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723E" w14:textId="77777777" w:rsidR="00A804DD" w:rsidRDefault="00A804DD" w:rsidP="00A804DD">
      <w:pPr>
        <w:widowControl/>
        <w:snapToGrid w:val="0"/>
        <w:spacing w:beforeLines="100" w:before="312" w:afterLines="100" w:after="312" w:line="360" w:lineRule="exact"/>
        <w:rPr>
          <w:rFonts w:ascii="黑体" w:eastAsia="黑体" w:hAnsi="黑体"/>
          <w:kern w:val="0"/>
          <w:sz w:val="32"/>
          <w:szCs w:val="32"/>
        </w:rPr>
      </w:pPr>
      <w:r w:rsidRPr="00A804DD">
        <w:rPr>
          <w:rFonts w:ascii="黑体" w:eastAsia="黑体" w:hAnsi="黑体" w:hint="eastAsia"/>
          <w:kern w:val="0"/>
          <w:sz w:val="32"/>
          <w:szCs w:val="32"/>
        </w:rPr>
        <w:t>附件</w:t>
      </w:r>
    </w:p>
    <w:p w14:paraId="058FA179" w14:textId="77777777" w:rsidR="00D935FA" w:rsidRPr="00A804DD" w:rsidRDefault="00D935FA" w:rsidP="00A804DD">
      <w:pPr>
        <w:widowControl/>
        <w:spacing w:line="560" w:lineRule="exact"/>
        <w:contextualSpacing/>
        <w:jc w:val="center"/>
        <w:rPr>
          <w:rFonts w:ascii="方正小标宋简体" w:eastAsia="方正小标宋简体" w:hAnsi="华文中宋"/>
          <w:kern w:val="0"/>
          <w:sz w:val="36"/>
          <w:szCs w:val="36"/>
        </w:rPr>
      </w:pPr>
      <w:r w:rsidRPr="00A804DD">
        <w:rPr>
          <w:rFonts w:ascii="方正小标宋简体" w:eastAsia="方正小标宋简体" w:hAnsi="华文中宋" w:hint="eastAsia"/>
          <w:kern w:val="0"/>
          <w:sz w:val="36"/>
          <w:szCs w:val="36"/>
        </w:rPr>
        <w:t>合肥工业大学本科生学籍管理办法</w:t>
      </w:r>
    </w:p>
    <w:p w14:paraId="7232567A" w14:textId="77777777" w:rsidR="00A804DD" w:rsidRPr="000B3ACB" w:rsidRDefault="00A804DD" w:rsidP="00A804DD">
      <w:pPr>
        <w:widowControl/>
        <w:spacing w:line="560" w:lineRule="exact"/>
        <w:contextualSpacing/>
        <w:jc w:val="center"/>
        <w:rPr>
          <w:rFonts w:ascii="仿宋_GB2312" w:eastAsia="仿宋_GB2312" w:hAnsi="华文中宋"/>
          <w:b/>
          <w:bCs/>
          <w:kern w:val="0"/>
          <w:sz w:val="32"/>
          <w:szCs w:val="32"/>
        </w:rPr>
      </w:pPr>
      <w:r w:rsidRPr="000B3ACB">
        <w:rPr>
          <w:rFonts w:ascii="仿宋_GB2312" w:eastAsia="仿宋_GB2312" w:hAnsi="华文中宋" w:hint="eastAsia"/>
          <w:b/>
          <w:bCs/>
          <w:kern w:val="0"/>
          <w:sz w:val="32"/>
          <w:szCs w:val="32"/>
        </w:rPr>
        <w:t>（2021年7月19日修订）</w:t>
      </w:r>
    </w:p>
    <w:p w14:paraId="102C7704" w14:textId="77777777" w:rsidR="00D935FA" w:rsidRPr="00A804DD" w:rsidRDefault="00D935FA" w:rsidP="00A804DD">
      <w:pPr>
        <w:widowControl/>
        <w:spacing w:line="560" w:lineRule="exact"/>
        <w:contextualSpacing/>
        <w:jc w:val="center"/>
        <w:rPr>
          <w:rFonts w:ascii="黑体" w:eastAsia="黑体" w:hAnsi="黑体"/>
          <w:bCs/>
          <w:kern w:val="0"/>
          <w:sz w:val="32"/>
          <w:szCs w:val="32"/>
        </w:rPr>
      </w:pPr>
      <w:r w:rsidRPr="00A804DD">
        <w:rPr>
          <w:rFonts w:ascii="黑体" w:eastAsia="黑体" w:hAnsi="黑体" w:hint="eastAsia"/>
          <w:bCs/>
          <w:kern w:val="0"/>
          <w:sz w:val="32"/>
          <w:szCs w:val="32"/>
        </w:rPr>
        <w:t>第一章  总则</w:t>
      </w:r>
    </w:p>
    <w:p w14:paraId="14DE8F20" w14:textId="77777777" w:rsidR="00D935FA" w:rsidRPr="00A804DD" w:rsidRDefault="00D935FA" w:rsidP="00A804DD">
      <w:pPr>
        <w:widowControl/>
        <w:spacing w:line="560" w:lineRule="exact"/>
        <w:ind w:firstLineChars="200" w:firstLine="643"/>
        <w:contextualSpacing/>
        <w:rPr>
          <w:rFonts w:ascii="仿宋_GB2312" w:eastAsia="仿宋_GB2312"/>
          <w:sz w:val="32"/>
          <w:szCs w:val="32"/>
        </w:rPr>
      </w:pPr>
      <w:r w:rsidRPr="00A804DD">
        <w:rPr>
          <w:rFonts w:ascii="仿宋_GB2312" w:eastAsia="仿宋_GB2312" w:hAnsi="黑体" w:hint="eastAsia"/>
          <w:b/>
          <w:kern w:val="0"/>
          <w:sz w:val="32"/>
          <w:szCs w:val="32"/>
        </w:rPr>
        <w:t>第一条</w:t>
      </w:r>
      <w:r w:rsidRPr="00A804DD">
        <w:rPr>
          <w:rFonts w:ascii="仿宋_GB2312" w:eastAsia="仿宋_GB2312" w:hint="eastAsia"/>
          <w:kern w:val="0"/>
          <w:sz w:val="32"/>
          <w:szCs w:val="32"/>
        </w:rPr>
        <w:t xml:space="preserve"> </w:t>
      </w:r>
      <w:r w:rsidRPr="00A804DD">
        <w:rPr>
          <w:rFonts w:ascii="仿宋_GB2312" w:eastAsia="仿宋_GB2312" w:hint="eastAsia"/>
          <w:kern w:val="0"/>
          <w:sz w:val="32"/>
          <w:szCs w:val="32"/>
          <w:lang w:bidi="ar"/>
        </w:rPr>
        <w:t>为维护学校正常教育教学秩序，保障学生合法权益，培养学生德智体美</w:t>
      </w:r>
      <w:r w:rsidR="00CF5C42" w:rsidRPr="00A804DD">
        <w:rPr>
          <w:rFonts w:ascii="仿宋_GB2312" w:eastAsia="仿宋_GB2312" w:hint="eastAsia"/>
          <w:kern w:val="0"/>
          <w:sz w:val="32"/>
          <w:szCs w:val="32"/>
          <w:lang w:bidi="ar"/>
        </w:rPr>
        <w:t>劳</w:t>
      </w:r>
      <w:r w:rsidRPr="00A804DD">
        <w:rPr>
          <w:rFonts w:ascii="仿宋_GB2312" w:eastAsia="仿宋_GB2312" w:hint="eastAsia"/>
          <w:kern w:val="0"/>
          <w:sz w:val="32"/>
          <w:szCs w:val="32"/>
          <w:lang w:bidi="ar"/>
        </w:rPr>
        <w:t>全面发展，以立德树人为根本任务，依据《中华人民共和国教育法》、《中华人民共和国高等教育法》、教育部《普通高等学校学生管理规定》(教育部第41号令)、《合肥工业大学章程》、《合肥工业大学学生管理办法》以及相关法律、法规，结合我校实际情况，制定本办法。</w:t>
      </w:r>
    </w:p>
    <w:p w14:paraId="39257AB8"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第二章  入学与注册</w:t>
      </w:r>
    </w:p>
    <w:p w14:paraId="6DE1B23E"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第二条 入学</w:t>
      </w:r>
    </w:p>
    <w:p w14:paraId="067FE6B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按国家招生规定录取的新生，持录取通知书，在学校要求和规定的期限内到校办理入学手续。因故不能按期入学者，应于规定报到日期前向学校招生办公室提出书面申请并附相关证明，办理请假手续，请假一般不得超过两周。除不可抗力等正当事由外，未请假、延期申请未获批准或获准后未在限期内报到者，视为自动放弃入学资格。</w:t>
      </w:r>
    </w:p>
    <w:p w14:paraId="73C2CD6C"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学校在报到时对新生入学资格进行初步审查，审查合格的办理入学手续，予以注册学籍；审查发现新生的录取通知、考试信息等证明材料与本人实际情况不符，或者有其他违反国家招生考试规定情形的，取消入学资格。</w:t>
      </w:r>
    </w:p>
    <w:p w14:paraId="134FAB5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（三）新生因以下两种情况可以办理保留入学资格：</w:t>
      </w:r>
    </w:p>
    <w:p w14:paraId="726DBD76"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1.应征入伍参加中国人民解放军（含中国人民武装警察部队）的新生应持保留入学资格的有关申请材料，到校办理保留入学资</w:t>
      </w:r>
      <w:r w:rsidRPr="00A804DD">
        <w:rPr>
          <w:rFonts w:ascii="仿宋_GB2312" w:eastAsia="仿宋_GB2312" w:hint="eastAsia"/>
          <w:kern w:val="0"/>
          <w:sz w:val="32"/>
          <w:szCs w:val="32"/>
        </w:rPr>
        <w:lastRenderedPageBreak/>
        <w:t>格手续，学校依法依规审核录取资格后，出具“保留入学资格通知书”。学生可在退役后2年内，持“保留入学资格通知书”和高考录取通知书办理入学手续。</w:t>
      </w:r>
    </w:p>
    <w:p w14:paraId="770A5E4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2.新生体检患有疾病，经医疗单位证明，短期治疗可达到健康标准者，报请校长批准后，可保留入学资格1年，并回家或原单位治疗。因病保留入学资格的新生，必须在下学年</w:t>
      </w:r>
      <w:proofErr w:type="gramStart"/>
      <w:r w:rsidRPr="00A804DD">
        <w:rPr>
          <w:rFonts w:ascii="仿宋_GB2312" w:eastAsia="仿宋_GB2312" w:hint="eastAsia"/>
          <w:kern w:val="0"/>
          <w:sz w:val="32"/>
          <w:szCs w:val="32"/>
        </w:rPr>
        <w:t>开学前持县级</w:t>
      </w:r>
      <w:proofErr w:type="gramEnd"/>
      <w:r w:rsidRPr="00A804DD">
        <w:rPr>
          <w:rFonts w:ascii="仿宋_GB2312" w:eastAsia="仿宋_GB2312" w:hint="eastAsia"/>
          <w:kern w:val="0"/>
          <w:sz w:val="32"/>
          <w:szCs w:val="32"/>
        </w:rPr>
        <w:t>以上医院病愈证明和保留入学资格证明书申请入学。经校医院确认痊愈者，办理重新入学手续，对有异议者，提请终检医院确认。复查不合格或逾期不办理入学手续者，取消入学资格。</w:t>
      </w:r>
    </w:p>
    <w:p w14:paraId="63D011A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保留入学资格者不具有学籍。保留入学资格期间不享受在籍学生待遇。</w:t>
      </w:r>
    </w:p>
    <w:p w14:paraId="404111C0"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（四）新生入学后，三个月内，学校会按国家招生规定进行复查，复查内容主要包括以下方面：</w:t>
      </w:r>
    </w:p>
    <w:p w14:paraId="1B52B870"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1.录取手续及程序等是否合乎国家招生规定；</w:t>
      </w:r>
    </w:p>
    <w:p w14:paraId="4F7A5151"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2.所获得的录取资格是否真实、合乎相关规定；</w:t>
      </w:r>
    </w:p>
    <w:p w14:paraId="228E65D9"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3.本人及身份证明与录取通知、考生档案等是否一致；</w:t>
      </w:r>
    </w:p>
    <w:p w14:paraId="4BE5EC01"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4.身心健康状况是否符合报考专业或者专业类别体检要求，能否保证在校正常学习、生活；</w:t>
      </w:r>
    </w:p>
    <w:p w14:paraId="4E9BC8B7"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5.艺术、体育等特殊类型录取学生的专业水平是否符合录取要求。</w:t>
      </w:r>
    </w:p>
    <w:p w14:paraId="496FF2F7"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复查中如发现学生存在弄虚作假、徇私舞弊等情形，确定为复查不合格，取消学籍；情节严重者，将移交有关部门调查处理。</w:t>
      </w:r>
    </w:p>
    <w:p w14:paraId="66C8C971"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sz w:val="32"/>
          <w:szCs w:val="32"/>
        </w:rPr>
      </w:pPr>
      <w:r w:rsidRPr="00A804DD">
        <w:rPr>
          <w:rFonts w:ascii="仿宋_GB2312" w:eastAsia="仿宋_GB2312" w:hint="eastAsia"/>
          <w:kern w:val="0"/>
          <w:sz w:val="32"/>
          <w:szCs w:val="32"/>
        </w:rPr>
        <w:t>复查中发现学生身心状况不适宜在校学习，经学校指定的二级</w:t>
      </w:r>
      <w:r w:rsidRPr="00A804DD">
        <w:rPr>
          <w:rFonts w:ascii="仿宋_GB2312" w:eastAsia="仿宋_GB2312" w:hint="eastAsia"/>
          <w:sz w:val="32"/>
          <w:szCs w:val="32"/>
        </w:rPr>
        <w:t>甲等以上医院诊断，需要在家休养的，可以按照第二条（三）2的规定保留入学资格。</w:t>
      </w:r>
    </w:p>
    <w:p w14:paraId="3FE4DA7A"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 xml:space="preserve">复查的程序和办法，按照上级有关文件执行。 </w:t>
      </w:r>
    </w:p>
    <w:p w14:paraId="499E5FC6"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第三条 注册</w:t>
      </w:r>
    </w:p>
    <w:p w14:paraId="5BCD068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在校生须在每学期开学前按学校相关规定报到注册。未经请假或到校不按期报到注册者，以旷课论处。逾期两周不报到注册，且未办理暂缓注册手续者，按自动退学处理。未按学校规定缴纳学费或者有其他不符合注册条件者，不予注册。</w:t>
      </w:r>
    </w:p>
    <w:p w14:paraId="6380031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家庭经济困难的学生可以申请助学贷款或者其他形式资助，办理有关手续后注册。</w:t>
      </w:r>
    </w:p>
    <w:p w14:paraId="410477D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注册有关事项详见《合肥工业大学学生注册管理暂行办法》。</w:t>
      </w:r>
    </w:p>
    <w:p w14:paraId="6375E95D"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第三章  学习年限</w:t>
      </w:r>
    </w:p>
    <w:p w14:paraId="3D867D76" w14:textId="77777777" w:rsidR="00D935FA" w:rsidRPr="005675C2" w:rsidRDefault="00D935FA" w:rsidP="005675C2">
      <w:pPr>
        <w:widowControl/>
        <w:spacing w:line="560" w:lineRule="exact"/>
        <w:ind w:firstLineChars="200" w:firstLine="643"/>
        <w:contextualSpacing/>
        <w:rPr>
          <w:rFonts w:ascii="仿宋_GB2312" w:eastAsia="仿宋_GB2312"/>
          <w:b/>
          <w:bCs/>
          <w:kern w:val="0"/>
          <w:sz w:val="32"/>
          <w:szCs w:val="32"/>
        </w:rPr>
      </w:pPr>
      <w:r w:rsidRPr="005675C2">
        <w:rPr>
          <w:rFonts w:ascii="仿宋_GB2312" w:eastAsia="仿宋_GB2312" w:hint="eastAsia"/>
          <w:b/>
          <w:bCs/>
          <w:kern w:val="0"/>
          <w:sz w:val="32"/>
          <w:szCs w:val="32"/>
        </w:rPr>
        <w:t>第四条 学习年限</w:t>
      </w:r>
    </w:p>
    <w:p w14:paraId="6B87E83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标准学制为4年的弹性学习年限为3至6年；标准学制为5年的弹性学习年限为4至7年。即在标准学制教学进程安排的基础上，允许学习优秀的学生修满学分后提前毕业，提前期限为1年；也允许因学习困难或休学等其他原因的学生，在未达到退学条件的前提</w:t>
      </w:r>
      <w:proofErr w:type="gramStart"/>
      <w:r w:rsidRPr="00A804DD">
        <w:rPr>
          <w:rFonts w:ascii="仿宋_GB2312" w:eastAsia="仿宋_GB2312" w:hint="eastAsia"/>
          <w:kern w:val="0"/>
          <w:sz w:val="32"/>
          <w:szCs w:val="32"/>
        </w:rPr>
        <w:t>下申请</w:t>
      </w:r>
      <w:proofErr w:type="gramEnd"/>
      <w:r w:rsidRPr="00A804DD">
        <w:rPr>
          <w:rFonts w:ascii="仿宋_GB2312" w:eastAsia="仿宋_GB2312" w:hint="eastAsia"/>
          <w:kern w:val="0"/>
          <w:sz w:val="32"/>
          <w:szCs w:val="32"/>
        </w:rPr>
        <w:t>延长学习年限，最长期限为2年。</w:t>
      </w:r>
    </w:p>
    <w:p w14:paraId="57E36ED9"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sz w:val="32"/>
          <w:szCs w:val="32"/>
        </w:rPr>
        <w:t>申报获</w:t>
      </w:r>
      <w:proofErr w:type="gramStart"/>
      <w:r w:rsidRPr="00A804DD">
        <w:rPr>
          <w:rFonts w:ascii="仿宋_GB2312" w:eastAsia="仿宋_GB2312" w:hint="eastAsia"/>
          <w:sz w:val="32"/>
          <w:szCs w:val="32"/>
        </w:rPr>
        <w:t>批创新</w:t>
      </w:r>
      <w:proofErr w:type="gramEnd"/>
      <w:r w:rsidRPr="00A804DD">
        <w:rPr>
          <w:rFonts w:ascii="仿宋_GB2312" w:eastAsia="仿宋_GB2312" w:hint="eastAsia"/>
          <w:sz w:val="32"/>
          <w:szCs w:val="32"/>
        </w:rPr>
        <w:t>创业休学的本科学生，标准学制为4年的专业学生最长可休学4年，最长修业年限为8年；标准学制为5年的专业学生可休学4年，最长修业年限为9年。</w:t>
      </w:r>
    </w:p>
    <w:p w14:paraId="4B206CF3"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第四章  课程考核与成绩记载</w:t>
      </w:r>
    </w:p>
    <w:p w14:paraId="36007241"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第五条 课程考核</w:t>
      </w:r>
    </w:p>
    <w:p w14:paraId="4A2C087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（一）学生修读的所有课程，均需经过考核。</w:t>
      </w:r>
    </w:p>
    <w:p w14:paraId="164EC4A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考核成绩合格者，获得该课程学分。凡一门课程分两个学期或两个以上学期讲授，则每个学期均应进行考核，记载学分。学生旷课累计超过课程学时三分之一，或未完成作业三分之一，或</w:t>
      </w:r>
      <w:r w:rsidRPr="00A804DD">
        <w:rPr>
          <w:rFonts w:ascii="仿宋_GB2312" w:eastAsia="仿宋_GB2312" w:hint="eastAsia"/>
          <w:kern w:val="0"/>
          <w:sz w:val="32"/>
          <w:szCs w:val="32"/>
        </w:rPr>
        <w:lastRenderedPageBreak/>
        <w:t>课程</w:t>
      </w:r>
      <w:proofErr w:type="gramStart"/>
      <w:r w:rsidRPr="00A804DD">
        <w:rPr>
          <w:rFonts w:ascii="仿宋_GB2312" w:eastAsia="仿宋_GB2312" w:hint="eastAsia"/>
          <w:kern w:val="0"/>
          <w:sz w:val="32"/>
          <w:szCs w:val="32"/>
        </w:rPr>
        <w:t>内实践</w:t>
      </w:r>
      <w:proofErr w:type="gramEnd"/>
      <w:r w:rsidRPr="00A804DD">
        <w:rPr>
          <w:rFonts w:ascii="仿宋_GB2312" w:eastAsia="仿宋_GB2312" w:hint="eastAsia"/>
          <w:kern w:val="0"/>
          <w:sz w:val="32"/>
          <w:szCs w:val="32"/>
        </w:rPr>
        <w:t>部分考核不合格者，不具备考试资格，该课程成绩以零分记载。</w:t>
      </w:r>
    </w:p>
    <w:p w14:paraId="66DB36AC"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（二）课程的考核分为考试和考查两种。考试可以采取闭卷或开卷方式进行，也可采取上机考试、口试、笔试及其组合等方式进行。</w:t>
      </w:r>
    </w:p>
    <w:p w14:paraId="02CD55E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（三）成绩评定采用百分制、五级制和两级制。考试课程的成绩评定采用百分制，考查课及所有的实践性环节成绩评定采用五级制或百分制，补考成绩采取两级制。</w:t>
      </w:r>
    </w:p>
    <w:p w14:paraId="1A663F1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（四）课程成绩由期末考试（考查）成绩与过程考核（如期中考试、实验、测验、作业、项目报告等）成绩组成，各组成部分占</w:t>
      </w:r>
      <w:proofErr w:type="gramStart"/>
      <w:r w:rsidRPr="00A804DD">
        <w:rPr>
          <w:rFonts w:ascii="仿宋_GB2312" w:eastAsia="仿宋_GB2312" w:hint="eastAsia"/>
          <w:kern w:val="0"/>
          <w:sz w:val="32"/>
          <w:szCs w:val="32"/>
        </w:rPr>
        <w:t>比依据</w:t>
      </w:r>
      <w:proofErr w:type="gramEnd"/>
      <w:r w:rsidRPr="00A804DD">
        <w:rPr>
          <w:rFonts w:ascii="仿宋_GB2312" w:eastAsia="仿宋_GB2312" w:hint="eastAsia"/>
          <w:kern w:val="0"/>
          <w:sz w:val="32"/>
          <w:szCs w:val="32"/>
        </w:rPr>
        <w:t>课程教学大纲的规定确定。</w:t>
      </w:r>
    </w:p>
    <w:p w14:paraId="5F8F0E9A"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体育课的成绩以考勤、课内教学、课外锻炼活动和体质健康等情况进行综合评定。</w:t>
      </w:r>
    </w:p>
    <w:p w14:paraId="0E30121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（五）学生若因病或生理缺陷，不能正常参加军事训练、体育、劳动课学习者，经校医</w:t>
      </w:r>
      <w:proofErr w:type="gramStart"/>
      <w:r w:rsidRPr="00A804DD">
        <w:rPr>
          <w:rFonts w:ascii="仿宋_GB2312" w:eastAsia="仿宋_GB2312" w:hint="eastAsia"/>
          <w:kern w:val="0"/>
          <w:sz w:val="32"/>
          <w:szCs w:val="32"/>
        </w:rPr>
        <w:t>院证明</w:t>
      </w:r>
      <w:proofErr w:type="gramEnd"/>
      <w:r w:rsidRPr="00A804DD">
        <w:rPr>
          <w:rFonts w:ascii="仿宋_GB2312" w:eastAsia="仿宋_GB2312" w:hint="eastAsia"/>
          <w:kern w:val="0"/>
          <w:sz w:val="32"/>
          <w:szCs w:val="32"/>
        </w:rPr>
        <w:t>和学校批准，可以适当的方式参加军训和劳动课的部分环节，以及修读“保健体育课”，经考核合格，给予相应的成绩和学分。</w:t>
      </w:r>
    </w:p>
    <w:p w14:paraId="65330EF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六）对于必修的理论课程考核不及格，学校提供一次补考机会。学生不参加补考以及补考不及格、实践性教学环节课程不及格，必须参加下一轮选课，选中后重新进行修读（即重修）。未经批准不参加课程考试者不得参加补考。对于毕业当学期修读不及格的必修理论课程，可由本人自愿报名参加学校统一组织的毕业前考试，视同重修。</w:t>
      </w:r>
    </w:p>
    <w:p w14:paraId="72D2EBCE" w14:textId="77777777" w:rsidR="00D935FA" w:rsidRPr="005675C2" w:rsidRDefault="00D935FA" w:rsidP="00A804DD">
      <w:pPr>
        <w:widowControl/>
        <w:spacing w:line="560" w:lineRule="exact"/>
        <w:ind w:firstLineChars="200" w:firstLine="643"/>
        <w:contextualSpacing/>
        <w:rPr>
          <w:rFonts w:ascii="仿宋_GB2312" w:eastAsia="仿宋_GB2312"/>
          <w:b/>
          <w:bCs/>
          <w:kern w:val="0"/>
          <w:sz w:val="32"/>
          <w:szCs w:val="32"/>
        </w:rPr>
      </w:pPr>
      <w:r w:rsidRPr="005675C2">
        <w:rPr>
          <w:rFonts w:ascii="仿宋_GB2312" w:eastAsia="仿宋_GB2312" w:hAnsi="黑体" w:hint="eastAsia"/>
          <w:b/>
          <w:bCs/>
          <w:kern w:val="0"/>
          <w:sz w:val="32"/>
          <w:szCs w:val="32"/>
        </w:rPr>
        <w:t xml:space="preserve">第六条 成绩记载 </w:t>
      </w:r>
    </w:p>
    <w:p w14:paraId="20AD2D4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（一）补考成绩只记载为“及格”或“不及格”，并标注“补考”字样。重修成绩按实际成绩记载，并标注“重修”字样。</w:t>
      </w:r>
    </w:p>
    <w:p w14:paraId="2EADF45A"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考试违纪或作弊者，违纪或作弊课程成绩记为“无效”，并在成绩单上标注“违纪”或“作弊”字样，对于作弊者同时给予退学警告，情节严重者直至开除学籍。在允许的学习年限内，视其表现最多给予一次重修机会。此外，作弊学生还将按学校有关规定予以纪律处分、取消申请学士学位资格。</w:t>
      </w:r>
    </w:p>
    <w:p w14:paraId="6283DD1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（三）学生所有修读的课程，必须事先选课，选中后方可取得修读资格。选课数据是记载学生课程成绩的前提，对于未经选课参加考核的成绩一律不予登记。</w:t>
      </w:r>
    </w:p>
    <w:p w14:paraId="77C57E4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（四）学生可以申请辅修校内其他专业或者选修其他专业课程，所获得的成绩在成绩单上如实记载。</w:t>
      </w:r>
    </w:p>
    <w:p w14:paraId="6E89D86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（五）学生参加创新创业、社会实践等活动，以及发表论文，获得专利授权等与专业学习、学业要求相关的经历、成果，根据《合肥工业大学创新创业学分认定办法》，可以折算为创新学分，计入学业成绩。</w:t>
      </w:r>
    </w:p>
    <w:p w14:paraId="3940089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六）学生因退学等情况终止学业，其在校学习期间所修课程及已获得学分，学校予以记录。学生通过重新参加入学考试、符合录取条件进入我校学习的，其之前在与我校同等及以上层次学校已获得的学分，经我校审核同意后，予以承认。</w:t>
      </w:r>
    </w:p>
    <w:p w14:paraId="6896579A"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第七条 学分替代</w:t>
      </w:r>
    </w:p>
    <w:p w14:paraId="6AABAB7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学生跨专业选修的课程，若与本专业教学计划规定的课程同名或教学大纲内容基本一致，且学分数高于或等于本专业课程学分，经开课学院教学院长（系主任）同意，可代替本专业教学计划中规定的对应课程。</w:t>
      </w:r>
    </w:p>
    <w:p w14:paraId="56DE3CD0"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lastRenderedPageBreak/>
        <w:t>第八条 学分互认</w:t>
      </w:r>
    </w:p>
    <w:p w14:paraId="26CFDB12"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学生可以向与我校同等及以上层次学校申请跨校辅修专业或者修读课程，参加学校认可的开放式网络课程学习。学生修读的课程成绩（学分），学校审核同意后，予以承认。</w:t>
      </w:r>
    </w:p>
    <w:p w14:paraId="0F13FD69"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第九条 学分绩点</w:t>
      </w:r>
    </w:p>
    <w:p w14:paraId="0CED5DA5" w14:textId="77777777" w:rsidR="00D935FA" w:rsidRPr="001864E0" w:rsidRDefault="00D935FA" w:rsidP="00A804DD">
      <w:pPr>
        <w:widowControl/>
        <w:tabs>
          <w:tab w:val="left" w:pos="1200"/>
        </w:tabs>
        <w:spacing w:line="560" w:lineRule="exact"/>
        <w:ind w:firstLineChars="200" w:firstLine="640"/>
        <w:contextualSpacing/>
        <w:rPr>
          <w:kern w:val="0"/>
          <w:szCs w:val="21"/>
        </w:rPr>
      </w:pPr>
      <w:r w:rsidRPr="00A804DD">
        <w:rPr>
          <w:rFonts w:ascii="仿宋_GB2312" w:eastAsia="仿宋_GB2312" w:hint="eastAsia"/>
          <w:kern w:val="0"/>
          <w:sz w:val="32"/>
          <w:szCs w:val="32"/>
        </w:rPr>
        <w:t>（一）成绩</w:t>
      </w:r>
      <w:proofErr w:type="gramStart"/>
      <w:r w:rsidRPr="00A804DD">
        <w:rPr>
          <w:rFonts w:ascii="仿宋_GB2312" w:eastAsia="仿宋_GB2312" w:hint="eastAsia"/>
          <w:kern w:val="0"/>
          <w:sz w:val="32"/>
          <w:szCs w:val="32"/>
        </w:rPr>
        <w:t>绩</w:t>
      </w:r>
      <w:proofErr w:type="gramEnd"/>
      <w:r w:rsidRPr="00A804DD">
        <w:rPr>
          <w:rFonts w:ascii="仿宋_GB2312" w:eastAsia="仿宋_GB2312" w:hint="eastAsia"/>
          <w:kern w:val="0"/>
          <w:sz w:val="32"/>
          <w:szCs w:val="32"/>
        </w:rPr>
        <w:t>点与课程考核成绩之间的关系</w:t>
      </w:r>
    </w:p>
    <w:tbl>
      <w:tblPr>
        <w:tblpPr w:leftFromText="181" w:rightFromText="181" w:topFromText="100" w:bottomFromText="100" w:vertAnchor="text" w:horzAnchor="margin" w:tblpXSpec="center" w:tblpY="274"/>
        <w:tblOverlap w:val="neve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724"/>
        <w:gridCol w:w="1116"/>
        <w:gridCol w:w="1783"/>
        <w:gridCol w:w="1331"/>
      </w:tblGrid>
      <w:tr w:rsidR="00D935FA" w:rsidRPr="001864E0" w14:paraId="300146F0" w14:textId="77777777" w:rsidTr="00EE5A83">
        <w:trPr>
          <w:trHeight w:hRule="exact" w:val="397"/>
          <w:jc w:val="center"/>
        </w:trPr>
        <w:tc>
          <w:tcPr>
            <w:tcW w:w="2213" w:type="dxa"/>
            <w:tcBorders>
              <w:top w:val="single" w:sz="12" w:space="0" w:color="auto"/>
              <w:left w:val="single" w:sz="12" w:space="0" w:color="auto"/>
              <w:bottom w:val="single" w:sz="6" w:space="0" w:color="auto"/>
              <w:right w:val="single" w:sz="6" w:space="0" w:color="auto"/>
            </w:tcBorders>
            <w:vAlign w:val="center"/>
          </w:tcPr>
          <w:p w14:paraId="092E34C6" w14:textId="77777777" w:rsidR="00D935FA" w:rsidRPr="001864E0" w:rsidRDefault="00D935FA" w:rsidP="00EE5A83">
            <w:pPr>
              <w:widowControl/>
              <w:spacing w:line="240" w:lineRule="exact"/>
              <w:jc w:val="center"/>
              <w:rPr>
                <w:kern w:val="0"/>
                <w:szCs w:val="21"/>
              </w:rPr>
            </w:pPr>
            <w:r w:rsidRPr="001864E0">
              <w:rPr>
                <w:kern w:val="0"/>
                <w:szCs w:val="21"/>
              </w:rPr>
              <w:t>成绩（百分制）</w:t>
            </w:r>
          </w:p>
        </w:tc>
        <w:tc>
          <w:tcPr>
            <w:tcW w:w="1418" w:type="dxa"/>
            <w:tcBorders>
              <w:top w:val="single" w:sz="12" w:space="0" w:color="auto"/>
              <w:left w:val="single" w:sz="6" w:space="0" w:color="auto"/>
              <w:bottom w:val="single" w:sz="6" w:space="0" w:color="auto"/>
              <w:right w:val="double" w:sz="4" w:space="0" w:color="auto"/>
            </w:tcBorders>
            <w:vAlign w:val="center"/>
          </w:tcPr>
          <w:p w14:paraId="4CAB3B63" w14:textId="77777777" w:rsidR="00D935FA" w:rsidRPr="001864E0" w:rsidRDefault="00D935FA" w:rsidP="00EE5A83">
            <w:pPr>
              <w:widowControl/>
              <w:spacing w:line="240" w:lineRule="exact"/>
              <w:jc w:val="center"/>
              <w:rPr>
                <w:kern w:val="0"/>
                <w:szCs w:val="21"/>
              </w:rPr>
            </w:pPr>
            <w:proofErr w:type="gramStart"/>
            <w:r w:rsidRPr="001864E0">
              <w:rPr>
                <w:kern w:val="0"/>
                <w:szCs w:val="21"/>
              </w:rPr>
              <w:t>课程绩点</w:t>
            </w:r>
            <w:proofErr w:type="gramEnd"/>
          </w:p>
        </w:tc>
        <w:tc>
          <w:tcPr>
            <w:tcW w:w="2290" w:type="dxa"/>
            <w:tcBorders>
              <w:top w:val="single" w:sz="12" w:space="0" w:color="auto"/>
              <w:left w:val="double" w:sz="4" w:space="0" w:color="auto"/>
              <w:bottom w:val="single" w:sz="6" w:space="0" w:color="auto"/>
              <w:right w:val="single" w:sz="6" w:space="0" w:color="auto"/>
            </w:tcBorders>
            <w:vAlign w:val="center"/>
          </w:tcPr>
          <w:p w14:paraId="60122C4A" w14:textId="77777777" w:rsidR="00D935FA" w:rsidRPr="001864E0" w:rsidRDefault="00D935FA" w:rsidP="00EE5A83">
            <w:pPr>
              <w:widowControl/>
              <w:spacing w:line="240" w:lineRule="exact"/>
              <w:jc w:val="center"/>
              <w:rPr>
                <w:kern w:val="0"/>
                <w:szCs w:val="21"/>
              </w:rPr>
            </w:pPr>
            <w:r w:rsidRPr="001864E0">
              <w:rPr>
                <w:kern w:val="0"/>
                <w:szCs w:val="21"/>
              </w:rPr>
              <w:t>成绩（五级制）</w:t>
            </w:r>
          </w:p>
        </w:tc>
        <w:tc>
          <w:tcPr>
            <w:tcW w:w="1699" w:type="dxa"/>
            <w:tcBorders>
              <w:top w:val="single" w:sz="12" w:space="0" w:color="auto"/>
              <w:left w:val="single" w:sz="6" w:space="0" w:color="auto"/>
              <w:bottom w:val="single" w:sz="6" w:space="0" w:color="auto"/>
              <w:right w:val="single" w:sz="12" w:space="0" w:color="auto"/>
            </w:tcBorders>
            <w:vAlign w:val="center"/>
          </w:tcPr>
          <w:p w14:paraId="3439FF3B" w14:textId="77777777" w:rsidR="00D935FA" w:rsidRPr="001864E0" w:rsidRDefault="00D935FA" w:rsidP="00EE5A83">
            <w:pPr>
              <w:widowControl/>
              <w:spacing w:line="240" w:lineRule="exact"/>
              <w:jc w:val="center"/>
              <w:rPr>
                <w:kern w:val="0"/>
                <w:szCs w:val="21"/>
              </w:rPr>
            </w:pPr>
            <w:proofErr w:type="gramStart"/>
            <w:r w:rsidRPr="001864E0">
              <w:rPr>
                <w:kern w:val="0"/>
                <w:szCs w:val="21"/>
              </w:rPr>
              <w:t>课程绩点</w:t>
            </w:r>
            <w:proofErr w:type="gramEnd"/>
          </w:p>
        </w:tc>
      </w:tr>
      <w:tr w:rsidR="00D935FA" w:rsidRPr="001864E0" w14:paraId="7EF3DC76"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3C0B2A1F" w14:textId="77777777" w:rsidR="00D935FA" w:rsidRPr="001864E0" w:rsidRDefault="00D935FA" w:rsidP="00EE5A83">
            <w:pPr>
              <w:widowControl/>
              <w:spacing w:line="240" w:lineRule="exact"/>
              <w:jc w:val="center"/>
              <w:rPr>
                <w:kern w:val="0"/>
                <w:szCs w:val="21"/>
              </w:rPr>
            </w:pPr>
            <w:r w:rsidRPr="001864E0">
              <w:rPr>
                <w:kern w:val="0"/>
                <w:szCs w:val="21"/>
              </w:rPr>
              <w:t>100-95</w:t>
            </w:r>
          </w:p>
        </w:tc>
        <w:tc>
          <w:tcPr>
            <w:tcW w:w="1418" w:type="dxa"/>
            <w:tcBorders>
              <w:top w:val="single" w:sz="6" w:space="0" w:color="auto"/>
              <w:left w:val="single" w:sz="6" w:space="0" w:color="auto"/>
              <w:bottom w:val="single" w:sz="6" w:space="0" w:color="auto"/>
              <w:right w:val="double" w:sz="4" w:space="0" w:color="auto"/>
            </w:tcBorders>
            <w:vAlign w:val="center"/>
          </w:tcPr>
          <w:p w14:paraId="135BC54D" w14:textId="77777777" w:rsidR="00D935FA" w:rsidRPr="001864E0" w:rsidRDefault="00D935FA" w:rsidP="00EE5A83">
            <w:pPr>
              <w:widowControl/>
              <w:spacing w:line="240" w:lineRule="exact"/>
              <w:jc w:val="center"/>
              <w:rPr>
                <w:kern w:val="0"/>
                <w:szCs w:val="21"/>
              </w:rPr>
            </w:pPr>
            <w:r w:rsidRPr="001864E0">
              <w:rPr>
                <w:kern w:val="0"/>
                <w:szCs w:val="21"/>
              </w:rPr>
              <w:t>4.3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14:paraId="42ACCCE0" w14:textId="77777777" w:rsidR="00D935FA" w:rsidRPr="001864E0" w:rsidRDefault="00D935FA" w:rsidP="00EE5A83">
            <w:pPr>
              <w:widowControl/>
              <w:spacing w:line="240" w:lineRule="exact"/>
              <w:jc w:val="center"/>
              <w:rPr>
                <w:kern w:val="0"/>
                <w:szCs w:val="21"/>
              </w:rPr>
            </w:pPr>
            <w:r w:rsidRPr="001864E0">
              <w:rPr>
                <w:kern w:val="0"/>
                <w:szCs w:val="21"/>
              </w:rPr>
              <w:t>优（</w:t>
            </w:r>
            <w:r w:rsidRPr="001864E0">
              <w:rPr>
                <w:kern w:val="0"/>
                <w:szCs w:val="21"/>
              </w:rPr>
              <w:t>A</w:t>
            </w:r>
            <w:r w:rsidRPr="001864E0">
              <w:rPr>
                <w:kern w:val="0"/>
                <w:szCs w:val="21"/>
              </w:rPr>
              <w:t>）</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14:paraId="7A3C8629" w14:textId="77777777" w:rsidR="00D935FA" w:rsidRPr="001864E0" w:rsidRDefault="00D935FA" w:rsidP="00EE5A83">
            <w:pPr>
              <w:widowControl/>
              <w:spacing w:line="240" w:lineRule="exact"/>
              <w:jc w:val="center"/>
              <w:rPr>
                <w:kern w:val="0"/>
                <w:szCs w:val="21"/>
              </w:rPr>
            </w:pPr>
            <w:r w:rsidRPr="001864E0">
              <w:rPr>
                <w:kern w:val="0"/>
                <w:szCs w:val="21"/>
              </w:rPr>
              <w:t>3.9</w:t>
            </w:r>
          </w:p>
        </w:tc>
      </w:tr>
      <w:tr w:rsidR="00D935FA" w:rsidRPr="001864E0" w14:paraId="139C248D"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6C5D8796" w14:textId="77777777" w:rsidR="00D935FA" w:rsidRPr="001864E0" w:rsidRDefault="00D935FA" w:rsidP="00EE5A83">
            <w:pPr>
              <w:widowControl/>
              <w:spacing w:line="240" w:lineRule="exact"/>
              <w:jc w:val="center"/>
              <w:rPr>
                <w:kern w:val="0"/>
                <w:szCs w:val="21"/>
              </w:rPr>
            </w:pPr>
            <w:r w:rsidRPr="001864E0">
              <w:rPr>
                <w:kern w:val="0"/>
                <w:szCs w:val="21"/>
              </w:rPr>
              <w:t>94.9-90</w:t>
            </w:r>
          </w:p>
        </w:tc>
        <w:tc>
          <w:tcPr>
            <w:tcW w:w="1418" w:type="dxa"/>
            <w:tcBorders>
              <w:top w:val="single" w:sz="6" w:space="0" w:color="auto"/>
              <w:left w:val="single" w:sz="6" w:space="0" w:color="auto"/>
              <w:bottom w:val="single" w:sz="6" w:space="0" w:color="auto"/>
              <w:right w:val="double" w:sz="4" w:space="0" w:color="auto"/>
            </w:tcBorders>
            <w:vAlign w:val="center"/>
          </w:tcPr>
          <w:p w14:paraId="5B2774E9" w14:textId="77777777" w:rsidR="00D935FA" w:rsidRPr="001864E0" w:rsidRDefault="00D935FA" w:rsidP="00EE5A83">
            <w:pPr>
              <w:widowControl/>
              <w:spacing w:line="240" w:lineRule="exact"/>
              <w:jc w:val="center"/>
              <w:rPr>
                <w:kern w:val="0"/>
                <w:szCs w:val="21"/>
              </w:rPr>
            </w:pPr>
            <w:r w:rsidRPr="001864E0">
              <w:rPr>
                <w:kern w:val="0"/>
                <w:szCs w:val="21"/>
              </w:rPr>
              <w:t>4.0</w:t>
            </w:r>
          </w:p>
        </w:tc>
        <w:tc>
          <w:tcPr>
            <w:tcW w:w="2290" w:type="dxa"/>
            <w:vMerge/>
            <w:tcBorders>
              <w:top w:val="single" w:sz="6" w:space="0" w:color="auto"/>
              <w:left w:val="double" w:sz="4" w:space="0" w:color="auto"/>
              <w:bottom w:val="single" w:sz="6" w:space="0" w:color="auto"/>
              <w:right w:val="single" w:sz="6" w:space="0" w:color="auto"/>
            </w:tcBorders>
            <w:vAlign w:val="center"/>
          </w:tcPr>
          <w:p w14:paraId="13BCEC62"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51C527FE" w14:textId="77777777" w:rsidR="00D935FA" w:rsidRPr="001864E0" w:rsidRDefault="00D935FA" w:rsidP="00EE5A83">
            <w:pPr>
              <w:widowControl/>
              <w:spacing w:line="240" w:lineRule="exact"/>
              <w:jc w:val="center"/>
              <w:rPr>
                <w:kern w:val="0"/>
                <w:szCs w:val="21"/>
              </w:rPr>
            </w:pPr>
          </w:p>
        </w:tc>
      </w:tr>
      <w:tr w:rsidR="00D935FA" w:rsidRPr="001864E0" w14:paraId="1D5CA395"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6832F090" w14:textId="77777777" w:rsidR="00D935FA" w:rsidRPr="001864E0" w:rsidRDefault="00D935FA" w:rsidP="00EE5A83">
            <w:pPr>
              <w:widowControl/>
              <w:spacing w:line="240" w:lineRule="exact"/>
              <w:jc w:val="center"/>
              <w:rPr>
                <w:kern w:val="0"/>
                <w:szCs w:val="21"/>
              </w:rPr>
            </w:pPr>
            <w:r w:rsidRPr="001864E0">
              <w:rPr>
                <w:kern w:val="0"/>
                <w:szCs w:val="21"/>
              </w:rPr>
              <w:t>89.9-85</w:t>
            </w:r>
          </w:p>
        </w:tc>
        <w:tc>
          <w:tcPr>
            <w:tcW w:w="1418" w:type="dxa"/>
            <w:tcBorders>
              <w:top w:val="single" w:sz="6" w:space="0" w:color="auto"/>
              <w:left w:val="single" w:sz="6" w:space="0" w:color="auto"/>
              <w:bottom w:val="single" w:sz="6" w:space="0" w:color="auto"/>
              <w:right w:val="double" w:sz="4" w:space="0" w:color="auto"/>
            </w:tcBorders>
            <w:vAlign w:val="center"/>
          </w:tcPr>
          <w:p w14:paraId="0543BF20" w14:textId="77777777" w:rsidR="00D935FA" w:rsidRPr="001864E0" w:rsidRDefault="00D935FA" w:rsidP="00EE5A83">
            <w:pPr>
              <w:widowControl/>
              <w:spacing w:line="240" w:lineRule="exact"/>
              <w:jc w:val="center"/>
              <w:rPr>
                <w:kern w:val="0"/>
                <w:szCs w:val="21"/>
              </w:rPr>
            </w:pPr>
            <w:r w:rsidRPr="001864E0">
              <w:rPr>
                <w:kern w:val="0"/>
                <w:szCs w:val="21"/>
              </w:rPr>
              <w:t>3.7</w:t>
            </w:r>
          </w:p>
        </w:tc>
        <w:tc>
          <w:tcPr>
            <w:tcW w:w="2290" w:type="dxa"/>
            <w:vMerge/>
            <w:tcBorders>
              <w:top w:val="single" w:sz="6" w:space="0" w:color="auto"/>
              <w:left w:val="double" w:sz="4" w:space="0" w:color="auto"/>
              <w:bottom w:val="single" w:sz="6" w:space="0" w:color="auto"/>
              <w:right w:val="single" w:sz="6" w:space="0" w:color="auto"/>
            </w:tcBorders>
            <w:vAlign w:val="center"/>
          </w:tcPr>
          <w:p w14:paraId="1307D6F1"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2ECD8463" w14:textId="77777777" w:rsidR="00D935FA" w:rsidRPr="001864E0" w:rsidRDefault="00D935FA" w:rsidP="00EE5A83">
            <w:pPr>
              <w:widowControl/>
              <w:spacing w:line="240" w:lineRule="exact"/>
              <w:jc w:val="center"/>
              <w:rPr>
                <w:kern w:val="0"/>
                <w:szCs w:val="21"/>
              </w:rPr>
            </w:pPr>
          </w:p>
        </w:tc>
      </w:tr>
      <w:tr w:rsidR="00D935FA" w:rsidRPr="001864E0" w14:paraId="5F3C19FF"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05FC47E6" w14:textId="77777777" w:rsidR="00D935FA" w:rsidRPr="001864E0" w:rsidRDefault="00D935FA" w:rsidP="00EE5A83">
            <w:pPr>
              <w:widowControl/>
              <w:spacing w:line="240" w:lineRule="exact"/>
              <w:jc w:val="center"/>
              <w:rPr>
                <w:kern w:val="0"/>
                <w:szCs w:val="21"/>
              </w:rPr>
            </w:pPr>
            <w:r w:rsidRPr="001864E0">
              <w:rPr>
                <w:kern w:val="0"/>
                <w:szCs w:val="21"/>
              </w:rPr>
              <w:t>84.9-82</w:t>
            </w:r>
          </w:p>
        </w:tc>
        <w:tc>
          <w:tcPr>
            <w:tcW w:w="1418" w:type="dxa"/>
            <w:tcBorders>
              <w:top w:val="single" w:sz="6" w:space="0" w:color="auto"/>
              <w:left w:val="single" w:sz="6" w:space="0" w:color="auto"/>
              <w:bottom w:val="single" w:sz="6" w:space="0" w:color="auto"/>
              <w:right w:val="double" w:sz="4" w:space="0" w:color="auto"/>
            </w:tcBorders>
            <w:vAlign w:val="center"/>
          </w:tcPr>
          <w:p w14:paraId="3A5F01F2" w14:textId="77777777" w:rsidR="00D935FA" w:rsidRPr="001864E0" w:rsidRDefault="00D935FA" w:rsidP="00EE5A83">
            <w:pPr>
              <w:widowControl/>
              <w:spacing w:line="240" w:lineRule="exact"/>
              <w:jc w:val="center"/>
              <w:rPr>
                <w:kern w:val="0"/>
                <w:szCs w:val="21"/>
              </w:rPr>
            </w:pPr>
            <w:r w:rsidRPr="001864E0">
              <w:rPr>
                <w:kern w:val="0"/>
                <w:szCs w:val="21"/>
              </w:rPr>
              <w:t>3.3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14:paraId="69DA6E03" w14:textId="77777777" w:rsidR="00D935FA" w:rsidRPr="001864E0" w:rsidRDefault="00D935FA" w:rsidP="00EE5A83">
            <w:pPr>
              <w:widowControl/>
              <w:spacing w:line="240" w:lineRule="exact"/>
              <w:jc w:val="center"/>
              <w:rPr>
                <w:kern w:val="0"/>
                <w:szCs w:val="21"/>
              </w:rPr>
            </w:pPr>
            <w:r w:rsidRPr="001864E0">
              <w:rPr>
                <w:kern w:val="0"/>
                <w:szCs w:val="21"/>
              </w:rPr>
              <w:t>良（</w:t>
            </w:r>
            <w:r w:rsidRPr="001864E0">
              <w:rPr>
                <w:kern w:val="0"/>
                <w:szCs w:val="21"/>
              </w:rPr>
              <w:t>B</w:t>
            </w:r>
            <w:r w:rsidRPr="001864E0">
              <w:rPr>
                <w:kern w:val="0"/>
                <w:szCs w:val="21"/>
              </w:rPr>
              <w:t>）</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14:paraId="7BBB65C4" w14:textId="77777777" w:rsidR="00D935FA" w:rsidRPr="001864E0" w:rsidRDefault="00D935FA" w:rsidP="00EE5A83">
            <w:pPr>
              <w:widowControl/>
              <w:spacing w:line="240" w:lineRule="exact"/>
              <w:jc w:val="center"/>
              <w:rPr>
                <w:kern w:val="0"/>
                <w:szCs w:val="21"/>
              </w:rPr>
            </w:pPr>
            <w:r w:rsidRPr="001864E0">
              <w:rPr>
                <w:kern w:val="0"/>
                <w:szCs w:val="21"/>
              </w:rPr>
              <w:t>3.0</w:t>
            </w:r>
          </w:p>
        </w:tc>
      </w:tr>
      <w:tr w:rsidR="00D935FA" w:rsidRPr="001864E0" w14:paraId="6C75D0AD"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1FBE26FA" w14:textId="77777777" w:rsidR="00D935FA" w:rsidRPr="001864E0" w:rsidRDefault="00D935FA" w:rsidP="00EE5A83">
            <w:pPr>
              <w:widowControl/>
              <w:spacing w:line="240" w:lineRule="exact"/>
              <w:jc w:val="center"/>
              <w:rPr>
                <w:kern w:val="0"/>
                <w:szCs w:val="21"/>
              </w:rPr>
            </w:pPr>
            <w:r w:rsidRPr="001864E0">
              <w:rPr>
                <w:kern w:val="0"/>
                <w:szCs w:val="21"/>
              </w:rPr>
              <w:t>81.9-78</w:t>
            </w:r>
          </w:p>
        </w:tc>
        <w:tc>
          <w:tcPr>
            <w:tcW w:w="1418" w:type="dxa"/>
            <w:tcBorders>
              <w:top w:val="single" w:sz="6" w:space="0" w:color="auto"/>
              <w:left w:val="single" w:sz="6" w:space="0" w:color="auto"/>
              <w:bottom w:val="single" w:sz="6" w:space="0" w:color="auto"/>
              <w:right w:val="double" w:sz="4" w:space="0" w:color="auto"/>
            </w:tcBorders>
            <w:vAlign w:val="center"/>
          </w:tcPr>
          <w:p w14:paraId="5CEA0867" w14:textId="77777777" w:rsidR="00D935FA" w:rsidRPr="001864E0" w:rsidRDefault="00D935FA" w:rsidP="00EE5A83">
            <w:pPr>
              <w:widowControl/>
              <w:spacing w:line="240" w:lineRule="exact"/>
              <w:jc w:val="center"/>
              <w:rPr>
                <w:kern w:val="0"/>
                <w:szCs w:val="21"/>
              </w:rPr>
            </w:pPr>
            <w:r w:rsidRPr="001864E0">
              <w:rPr>
                <w:kern w:val="0"/>
                <w:szCs w:val="21"/>
              </w:rPr>
              <w:t>3.0</w:t>
            </w:r>
          </w:p>
        </w:tc>
        <w:tc>
          <w:tcPr>
            <w:tcW w:w="2290" w:type="dxa"/>
            <w:vMerge/>
            <w:tcBorders>
              <w:top w:val="single" w:sz="6" w:space="0" w:color="auto"/>
              <w:left w:val="double" w:sz="4" w:space="0" w:color="auto"/>
              <w:bottom w:val="single" w:sz="6" w:space="0" w:color="auto"/>
              <w:right w:val="single" w:sz="6" w:space="0" w:color="auto"/>
            </w:tcBorders>
            <w:vAlign w:val="center"/>
          </w:tcPr>
          <w:p w14:paraId="1951517B"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5FAF8B09" w14:textId="77777777" w:rsidR="00D935FA" w:rsidRPr="001864E0" w:rsidRDefault="00D935FA" w:rsidP="00EE5A83">
            <w:pPr>
              <w:widowControl/>
              <w:spacing w:line="240" w:lineRule="exact"/>
              <w:jc w:val="center"/>
              <w:rPr>
                <w:kern w:val="0"/>
                <w:szCs w:val="21"/>
              </w:rPr>
            </w:pPr>
          </w:p>
        </w:tc>
      </w:tr>
      <w:tr w:rsidR="00D935FA" w:rsidRPr="001864E0" w14:paraId="3800150D"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7ED37913" w14:textId="77777777" w:rsidR="00D935FA" w:rsidRPr="001864E0" w:rsidRDefault="00D935FA" w:rsidP="00EE5A83">
            <w:pPr>
              <w:widowControl/>
              <w:spacing w:line="240" w:lineRule="exact"/>
              <w:jc w:val="center"/>
              <w:rPr>
                <w:kern w:val="0"/>
                <w:szCs w:val="21"/>
              </w:rPr>
            </w:pPr>
            <w:r w:rsidRPr="001864E0">
              <w:rPr>
                <w:kern w:val="0"/>
                <w:szCs w:val="21"/>
              </w:rPr>
              <w:t>77.9-75</w:t>
            </w:r>
          </w:p>
        </w:tc>
        <w:tc>
          <w:tcPr>
            <w:tcW w:w="1418" w:type="dxa"/>
            <w:tcBorders>
              <w:top w:val="single" w:sz="6" w:space="0" w:color="auto"/>
              <w:left w:val="single" w:sz="6" w:space="0" w:color="auto"/>
              <w:bottom w:val="single" w:sz="6" w:space="0" w:color="auto"/>
              <w:right w:val="double" w:sz="4" w:space="0" w:color="auto"/>
            </w:tcBorders>
            <w:vAlign w:val="center"/>
          </w:tcPr>
          <w:p w14:paraId="11D8D467" w14:textId="77777777" w:rsidR="00D935FA" w:rsidRPr="001864E0" w:rsidRDefault="00D935FA" w:rsidP="00EE5A83">
            <w:pPr>
              <w:widowControl/>
              <w:spacing w:line="240" w:lineRule="exact"/>
              <w:jc w:val="center"/>
              <w:rPr>
                <w:kern w:val="0"/>
                <w:szCs w:val="21"/>
              </w:rPr>
            </w:pPr>
            <w:r w:rsidRPr="001864E0">
              <w:rPr>
                <w:kern w:val="0"/>
                <w:szCs w:val="21"/>
              </w:rPr>
              <w:t>2.7</w:t>
            </w:r>
          </w:p>
        </w:tc>
        <w:tc>
          <w:tcPr>
            <w:tcW w:w="2290" w:type="dxa"/>
            <w:vMerge/>
            <w:tcBorders>
              <w:top w:val="single" w:sz="6" w:space="0" w:color="auto"/>
              <w:left w:val="double" w:sz="4" w:space="0" w:color="auto"/>
              <w:bottom w:val="single" w:sz="6" w:space="0" w:color="auto"/>
              <w:right w:val="single" w:sz="6" w:space="0" w:color="auto"/>
            </w:tcBorders>
            <w:vAlign w:val="center"/>
          </w:tcPr>
          <w:p w14:paraId="465928B1"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657AEDC2" w14:textId="77777777" w:rsidR="00D935FA" w:rsidRPr="001864E0" w:rsidRDefault="00D935FA" w:rsidP="00EE5A83">
            <w:pPr>
              <w:widowControl/>
              <w:spacing w:line="240" w:lineRule="exact"/>
              <w:jc w:val="center"/>
              <w:rPr>
                <w:kern w:val="0"/>
                <w:szCs w:val="21"/>
              </w:rPr>
            </w:pPr>
          </w:p>
        </w:tc>
      </w:tr>
      <w:tr w:rsidR="00D935FA" w:rsidRPr="001864E0" w14:paraId="397FA93D"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76346AF0" w14:textId="77777777" w:rsidR="00D935FA" w:rsidRPr="001864E0" w:rsidRDefault="00D935FA" w:rsidP="00EE5A83">
            <w:pPr>
              <w:widowControl/>
              <w:spacing w:line="240" w:lineRule="exact"/>
              <w:jc w:val="center"/>
              <w:rPr>
                <w:kern w:val="0"/>
                <w:szCs w:val="21"/>
              </w:rPr>
            </w:pPr>
            <w:r w:rsidRPr="001864E0">
              <w:rPr>
                <w:kern w:val="0"/>
                <w:szCs w:val="21"/>
              </w:rPr>
              <w:t>74.9-72</w:t>
            </w:r>
          </w:p>
        </w:tc>
        <w:tc>
          <w:tcPr>
            <w:tcW w:w="1418" w:type="dxa"/>
            <w:tcBorders>
              <w:top w:val="single" w:sz="6" w:space="0" w:color="auto"/>
              <w:left w:val="single" w:sz="6" w:space="0" w:color="auto"/>
              <w:bottom w:val="single" w:sz="6" w:space="0" w:color="auto"/>
              <w:right w:val="double" w:sz="4" w:space="0" w:color="auto"/>
            </w:tcBorders>
            <w:vAlign w:val="center"/>
          </w:tcPr>
          <w:p w14:paraId="53F76383" w14:textId="77777777" w:rsidR="00D935FA" w:rsidRPr="001864E0" w:rsidRDefault="00D935FA" w:rsidP="00EE5A83">
            <w:pPr>
              <w:widowControl/>
              <w:spacing w:line="240" w:lineRule="exact"/>
              <w:jc w:val="center"/>
              <w:rPr>
                <w:kern w:val="0"/>
                <w:szCs w:val="21"/>
              </w:rPr>
            </w:pPr>
            <w:r w:rsidRPr="001864E0">
              <w:rPr>
                <w:kern w:val="0"/>
                <w:szCs w:val="21"/>
              </w:rPr>
              <w:t>2.3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14:paraId="54B168D6" w14:textId="77777777" w:rsidR="00D935FA" w:rsidRPr="001864E0" w:rsidRDefault="00D935FA" w:rsidP="00EE5A83">
            <w:pPr>
              <w:widowControl/>
              <w:spacing w:line="240" w:lineRule="exact"/>
              <w:jc w:val="center"/>
              <w:rPr>
                <w:kern w:val="0"/>
                <w:szCs w:val="21"/>
              </w:rPr>
            </w:pPr>
            <w:r w:rsidRPr="001864E0">
              <w:rPr>
                <w:kern w:val="0"/>
                <w:szCs w:val="21"/>
              </w:rPr>
              <w:t>中（</w:t>
            </w:r>
            <w:r w:rsidRPr="001864E0">
              <w:rPr>
                <w:kern w:val="0"/>
                <w:szCs w:val="21"/>
              </w:rPr>
              <w:t>C</w:t>
            </w:r>
            <w:r w:rsidRPr="001864E0">
              <w:rPr>
                <w:kern w:val="0"/>
                <w:szCs w:val="21"/>
              </w:rPr>
              <w:t>）</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14:paraId="350FC830" w14:textId="77777777" w:rsidR="00D935FA" w:rsidRPr="001864E0" w:rsidRDefault="00D935FA" w:rsidP="00EE5A83">
            <w:pPr>
              <w:widowControl/>
              <w:spacing w:line="240" w:lineRule="exact"/>
              <w:jc w:val="center"/>
              <w:rPr>
                <w:kern w:val="0"/>
                <w:szCs w:val="21"/>
              </w:rPr>
            </w:pPr>
            <w:r w:rsidRPr="001864E0">
              <w:rPr>
                <w:kern w:val="0"/>
                <w:szCs w:val="21"/>
              </w:rPr>
              <w:t>2.0</w:t>
            </w:r>
          </w:p>
        </w:tc>
      </w:tr>
      <w:tr w:rsidR="00D935FA" w:rsidRPr="001864E0" w14:paraId="4A3E762A"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718C4DCB" w14:textId="77777777" w:rsidR="00D935FA" w:rsidRPr="001864E0" w:rsidRDefault="00D935FA" w:rsidP="00EE5A83">
            <w:pPr>
              <w:widowControl/>
              <w:spacing w:line="240" w:lineRule="exact"/>
              <w:jc w:val="center"/>
              <w:rPr>
                <w:kern w:val="0"/>
                <w:szCs w:val="21"/>
              </w:rPr>
            </w:pPr>
            <w:r w:rsidRPr="001864E0">
              <w:rPr>
                <w:kern w:val="0"/>
                <w:szCs w:val="21"/>
              </w:rPr>
              <w:t>71.9-68</w:t>
            </w:r>
          </w:p>
        </w:tc>
        <w:tc>
          <w:tcPr>
            <w:tcW w:w="1418" w:type="dxa"/>
            <w:tcBorders>
              <w:top w:val="single" w:sz="6" w:space="0" w:color="auto"/>
              <w:left w:val="single" w:sz="6" w:space="0" w:color="auto"/>
              <w:bottom w:val="single" w:sz="6" w:space="0" w:color="auto"/>
              <w:right w:val="double" w:sz="4" w:space="0" w:color="auto"/>
            </w:tcBorders>
            <w:vAlign w:val="center"/>
          </w:tcPr>
          <w:p w14:paraId="2E914D46" w14:textId="77777777" w:rsidR="00D935FA" w:rsidRPr="001864E0" w:rsidRDefault="00D935FA" w:rsidP="00EE5A83">
            <w:pPr>
              <w:widowControl/>
              <w:spacing w:line="240" w:lineRule="exact"/>
              <w:jc w:val="center"/>
              <w:rPr>
                <w:kern w:val="0"/>
                <w:szCs w:val="21"/>
              </w:rPr>
            </w:pPr>
            <w:r w:rsidRPr="001864E0">
              <w:rPr>
                <w:kern w:val="0"/>
                <w:szCs w:val="21"/>
              </w:rPr>
              <w:t>2.0</w:t>
            </w:r>
          </w:p>
        </w:tc>
        <w:tc>
          <w:tcPr>
            <w:tcW w:w="2290" w:type="dxa"/>
            <w:vMerge/>
            <w:tcBorders>
              <w:top w:val="single" w:sz="6" w:space="0" w:color="auto"/>
              <w:left w:val="double" w:sz="4" w:space="0" w:color="auto"/>
              <w:bottom w:val="single" w:sz="6" w:space="0" w:color="auto"/>
              <w:right w:val="single" w:sz="6" w:space="0" w:color="auto"/>
            </w:tcBorders>
            <w:vAlign w:val="center"/>
          </w:tcPr>
          <w:p w14:paraId="174E38E5"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2EE96117" w14:textId="77777777" w:rsidR="00D935FA" w:rsidRPr="001864E0" w:rsidRDefault="00D935FA" w:rsidP="00EE5A83">
            <w:pPr>
              <w:widowControl/>
              <w:spacing w:line="240" w:lineRule="exact"/>
              <w:jc w:val="center"/>
              <w:rPr>
                <w:kern w:val="0"/>
                <w:szCs w:val="21"/>
              </w:rPr>
            </w:pPr>
          </w:p>
        </w:tc>
      </w:tr>
      <w:tr w:rsidR="00D935FA" w:rsidRPr="001864E0" w14:paraId="22874E0F"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5947F5AF" w14:textId="77777777" w:rsidR="00D935FA" w:rsidRPr="001864E0" w:rsidRDefault="00D935FA" w:rsidP="00EE5A83">
            <w:pPr>
              <w:widowControl/>
              <w:spacing w:line="240" w:lineRule="exact"/>
              <w:jc w:val="center"/>
              <w:rPr>
                <w:kern w:val="0"/>
                <w:szCs w:val="21"/>
              </w:rPr>
            </w:pPr>
            <w:r w:rsidRPr="001864E0">
              <w:rPr>
                <w:kern w:val="0"/>
                <w:szCs w:val="21"/>
              </w:rPr>
              <w:t>67.9-66</w:t>
            </w:r>
          </w:p>
        </w:tc>
        <w:tc>
          <w:tcPr>
            <w:tcW w:w="1418" w:type="dxa"/>
            <w:tcBorders>
              <w:top w:val="single" w:sz="6" w:space="0" w:color="auto"/>
              <w:left w:val="single" w:sz="6" w:space="0" w:color="auto"/>
              <w:bottom w:val="single" w:sz="6" w:space="0" w:color="auto"/>
              <w:right w:val="double" w:sz="4" w:space="0" w:color="auto"/>
            </w:tcBorders>
            <w:vAlign w:val="center"/>
          </w:tcPr>
          <w:p w14:paraId="38A91EE7" w14:textId="77777777" w:rsidR="00D935FA" w:rsidRPr="001864E0" w:rsidRDefault="00D935FA" w:rsidP="00EE5A83">
            <w:pPr>
              <w:widowControl/>
              <w:spacing w:line="240" w:lineRule="exact"/>
              <w:jc w:val="center"/>
              <w:rPr>
                <w:kern w:val="0"/>
                <w:szCs w:val="21"/>
              </w:rPr>
            </w:pPr>
            <w:r w:rsidRPr="001864E0">
              <w:rPr>
                <w:kern w:val="0"/>
                <w:szCs w:val="21"/>
              </w:rPr>
              <w:t>1.7</w:t>
            </w:r>
          </w:p>
        </w:tc>
        <w:tc>
          <w:tcPr>
            <w:tcW w:w="2290" w:type="dxa"/>
            <w:vMerge/>
            <w:tcBorders>
              <w:top w:val="single" w:sz="6" w:space="0" w:color="auto"/>
              <w:left w:val="double" w:sz="4" w:space="0" w:color="auto"/>
              <w:bottom w:val="single" w:sz="6" w:space="0" w:color="auto"/>
              <w:right w:val="single" w:sz="6" w:space="0" w:color="auto"/>
            </w:tcBorders>
            <w:vAlign w:val="center"/>
          </w:tcPr>
          <w:p w14:paraId="4B136613"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423FBECB" w14:textId="77777777" w:rsidR="00D935FA" w:rsidRPr="001864E0" w:rsidRDefault="00D935FA" w:rsidP="00EE5A83">
            <w:pPr>
              <w:widowControl/>
              <w:spacing w:line="240" w:lineRule="exact"/>
              <w:jc w:val="center"/>
              <w:rPr>
                <w:kern w:val="0"/>
                <w:szCs w:val="21"/>
              </w:rPr>
            </w:pPr>
          </w:p>
        </w:tc>
      </w:tr>
      <w:tr w:rsidR="00D935FA" w:rsidRPr="001864E0" w14:paraId="7B41B6C8"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3BCA66E6" w14:textId="77777777" w:rsidR="00D935FA" w:rsidRPr="001864E0" w:rsidRDefault="00D935FA" w:rsidP="00EE5A83">
            <w:pPr>
              <w:widowControl/>
              <w:spacing w:line="240" w:lineRule="exact"/>
              <w:jc w:val="center"/>
              <w:rPr>
                <w:kern w:val="0"/>
                <w:szCs w:val="21"/>
              </w:rPr>
            </w:pPr>
            <w:r w:rsidRPr="001864E0">
              <w:rPr>
                <w:kern w:val="0"/>
                <w:szCs w:val="21"/>
              </w:rPr>
              <w:t>65.9-64</w:t>
            </w:r>
          </w:p>
        </w:tc>
        <w:tc>
          <w:tcPr>
            <w:tcW w:w="1418" w:type="dxa"/>
            <w:tcBorders>
              <w:top w:val="single" w:sz="6" w:space="0" w:color="auto"/>
              <w:left w:val="single" w:sz="6" w:space="0" w:color="auto"/>
              <w:bottom w:val="single" w:sz="6" w:space="0" w:color="auto"/>
              <w:right w:val="double" w:sz="4" w:space="0" w:color="auto"/>
            </w:tcBorders>
            <w:vAlign w:val="center"/>
          </w:tcPr>
          <w:p w14:paraId="5EDA4A0A" w14:textId="77777777" w:rsidR="00D935FA" w:rsidRPr="001864E0" w:rsidRDefault="00D935FA" w:rsidP="00EE5A83">
            <w:pPr>
              <w:widowControl/>
              <w:spacing w:line="240" w:lineRule="exact"/>
              <w:jc w:val="center"/>
              <w:rPr>
                <w:kern w:val="0"/>
                <w:szCs w:val="21"/>
              </w:rPr>
            </w:pPr>
            <w:r w:rsidRPr="001864E0">
              <w:rPr>
                <w:kern w:val="0"/>
                <w:szCs w:val="21"/>
              </w:rPr>
              <w:t>1.3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14:paraId="77573C38" w14:textId="77777777" w:rsidR="00D935FA" w:rsidRPr="001864E0" w:rsidRDefault="00D935FA" w:rsidP="00EE5A83">
            <w:pPr>
              <w:widowControl/>
              <w:spacing w:line="240" w:lineRule="exact"/>
              <w:jc w:val="center"/>
              <w:rPr>
                <w:kern w:val="0"/>
                <w:szCs w:val="21"/>
              </w:rPr>
            </w:pPr>
            <w:r w:rsidRPr="001864E0">
              <w:rPr>
                <w:kern w:val="0"/>
                <w:szCs w:val="21"/>
              </w:rPr>
              <w:t>及格（</w:t>
            </w:r>
            <w:r w:rsidRPr="001864E0">
              <w:rPr>
                <w:kern w:val="0"/>
                <w:szCs w:val="21"/>
              </w:rPr>
              <w:t>D</w:t>
            </w:r>
            <w:r w:rsidRPr="001864E0">
              <w:rPr>
                <w:kern w:val="0"/>
                <w:szCs w:val="21"/>
              </w:rPr>
              <w:t>）</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14:paraId="68AE2155" w14:textId="77777777" w:rsidR="00D935FA" w:rsidRPr="001864E0" w:rsidRDefault="00D935FA" w:rsidP="00EE5A83">
            <w:pPr>
              <w:widowControl/>
              <w:spacing w:line="240" w:lineRule="exact"/>
              <w:jc w:val="center"/>
              <w:rPr>
                <w:kern w:val="0"/>
                <w:szCs w:val="21"/>
              </w:rPr>
            </w:pPr>
            <w:r w:rsidRPr="001864E0">
              <w:rPr>
                <w:kern w:val="0"/>
                <w:szCs w:val="21"/>
              </w:rPr>
              <w:t>1.2</w:t>
            </w:r>
          </w:p>
        </w:tc>
      </w:tr>
      <w:tr w:rsidR="00D935FA" w:rsidRPr="001864E0" w14:paraId="222D86B6" w14:textId="77777777" w:rsidTr="00EE5A83">
        <w:trPr>
          <w:trHeight w:hRule="exact" w:val="397"/>
          <w:jc w:val="center"/>
        </w:trPr>
        <w:tc>
          <w:tcPr>
            <w:tcW w:w="2213" w:type="dxa"/>
            <w:tcBorders>
              <w:top w:val="single" w:sz="6" w:space="0" w:color="auto"/>
              <w:left w:val="single" w:sz="12" w:space="0" w:color="auto"/>
              <w:bottom w:val="single" w:sz="6" w:space="0" w:color="auto"/>
              <w:right w:val="single" w:sz="6" w:space="0" w:color="auto"/>
            </w:tcBorders>
            <w:vAlign w:val="center"/>
          </w:tcPr>
          <w:p w14:paraId="230E0EFE" w14:textId="77777777" w:rsidR="00D935FA" w:rsidRPr="001864E0" w:rsidRDefault="00D935FA" w:rsidP="00EE5A83">
            <w:pPr>
              <w:widowControl/>
              <w:spacing w:line="240" w:lineRule="exact"/>
              <w:jc w:val="center"/>
              <w:rPr>
                <w:kern w:val="0"/>
                <w:szCs w:val="21"/>
              </w:rPr>
            </w:pPr>
            <w:r w:rsidRPr="001864E0">
              <w:rPr>
                <w:kern w:val="0"/>
                <w:szCs w:val="21"/>
              </w:rPr>
              <w:t>63.9-60</w:t>
            </w:r>
          </w:p>
        </w:tc>
        <w:tc>
          <w:tcPr>
            <w:tcW w:w="1418" w:type="dxa"/>
            <w:tcBorders>
              <w:top w:val="single" w:sz="6" w:space="0" w:color="auto"/>
              <w:left w:val="single" w:sz="6" w:space="0" w:color="auto"/>
              <w:bottom w:val="single" w:sz="6" w:space="0" w:color="auto"/>
              <w:right w:val="double" w:sz="4" w:space="0" w:color="auto"/>
            </w:tcBorders>
            <w:vAlign w:val="center"/>
          </w:tcPr>
          <w:p w14:paraId="6D61F552" w14:textId="77777777" w:rsidR="00D935FA" w:rsidRPr="001864E0" w:rsidRDefault="00D935FA" w:rsidP="00EE5A83">
            <w:pPr>
              <w:widowControl/>
              <w:spacing w:line="240" w:lineRule="exact"/>
              <w:jc w:val="center"/>
              <w:rPr>
                <w:kern w:val="0"/>
                <w:szCs w:val="21"/>
              </w:rPr>
            </w:pPr>
            <w:r w:rsidRPr="001864E0">
              <w:rPr>
                <w:kern w:val="0"/>
                <w:szCs w:val="21"/>
              </w:rPr>
              <w:t>1.0</w:t>
            </w:r>
          </w:p>
        </w:tc>
        <w:tc>
          <w:tcPr>
            <w:tcW w:w="2290" w:type="dxa"/>
            <w:vMerge/>
            <w:tcBorders>
              <w:top w:val="single" w:sz="6" w:space="0" w:color="auto"/>
              <w:left w:val="double" w:sz="4" w:space="0" w:color="auto"/>
              <w:bottom w:val="single" w:sz="6" w:space="0" w:color="auto"/>
              <w:right w:val="single" w:sz="6" w:space="0" w:color="auto"/>
            </w:tcBorders>
            <w:vAlign w:val="center"/>
          </w:tcPr>
          <w:p w14:paraId="620D3CD4" w14:textId="77777777" w:rsidR="00D935FA" w:rsidRPr="001864E0" w:rsidRDefault="00D935FA" w:rsidP="00EE5A83">
            <w:pPr>
              <w:widowControl/>
              <w:spacing w:line="240" w:lineRule="exact"/>
              <w:jc w:val="center"/>
              <w:rPr>
                <w:kern w:val="0"/>
                <w:szCs w:val="21"/>
              </w:rPr>
            </w:pPr>
          </w:p>
        </w:tc>
        <w:tc>
          <w:tcPr>
            <w:tcW w:w="1699" w:type="dxa"/>
            <w:vMerge/>
            <w:tcBorders>
              <w:top w:val="single" w:sz="6" w:space="0" w:color="auto"/>
              <w:left w:val="single" w:sz="6" w:space="0" w:color="auto"/>
              <w:bottom w:val="single" w:sz="6" w:space="0" w:color="auto"/>
              <w:right w:val="single" w:sz="12" w:space="0" w:color="auto"/>
            </w:tcBorders>
            <w:vAlign w:val="center"/>
          </w:tcPr>
          <w:p w14:paraId="30E37C8A" w14:textId="77777777" w:rsidR="00D935FA" w:rsidRPr="001864E0" w:rsidRDefault="00D935FA" w:rsidP="00EE5A83">
            <w:pPr>
              <w:widowControl/>
              <w:spacing w:line="240" w:lineRule="exact"/>
              <w:jc w:val="center"/>
              <w:rPr>
                <w:kern w:val="0"/>
                <w:szCs w:val="21"/>
              </w:rPr>
            </w:pPr>
          </w:p>
        </w:tc>
      </w:tr>
      <w:tr w:rsidR="00D935FA" w:rsidRPr="001864E0" w14:paraId="37C28C3C" w14:textId="77777777" w:rsidTr="00EE5A83">
        <w:trPr>
          <w:trHeight w:hRule="exact" w:val="397"/>
          <w:jc w:val="center"/>
        </w:trPr>
        <w:tc>
          <w:tcPr>
            <w:tcW w:w="2213" w:type="dxa"/>
            <w:tcBorders>
              <w:top w:val="single" w:sz="6" w:space="0" w:color="auto"/>
              <w:left w:val="single" w:sz="12" w:space="0" w:color="auto"/>
              <w:bottom w:val="single" w:sz="12" w:space="0" w:color="auto"/>
              <w:right w:val="single" w:sz="6" w:space="0" w:color="auto"/>
            </w:tcBorders>
            <w:vAlign w:val="center"/>
          </w:tcPr>
          <w:p w14:paraId="4795C005" w14:textId="77777777" w:rsidR="00D935FA" w:rsidRPr="001864E0" w:rsidRDefault="00D935FA" w:rsidP="00EE5A83">
            <w:pPr>
              <w:widowControl/>
              <w:spacing w:line="240" w:lineRule="exact"/>
              <w:jc w:val="center"/>
              <w:rPr>
                <w:kern w:val="0"/>
                <w:szCs w:val="21"/>
              </w:rPr>
            </w:pPr>
            <w:r w:rsidRPr="001864E0">
              <w:rPr>
                <w:kern w:val="0"/>
                <w:szCs w:val="21"/>
              </w:rPr>
              <w:t>＜</w:t>
            </w:r>
            <w:r w:rsidRPr="001864E0">
              <w:rPr>
                <w:kern w:val="0"/>
                <w:szCs w:val="21"/>
              </w:rPr>
              <w:t>60</w:t>
            </w:r>
          </w:p>
        </w:tc>
        <w:tc>
          <w:tcPr>
            <w:tcW w:w="1418" w:type="dxa"/>
            <w:tcBorders>
              <w:top w:val="single" w:sz="6" w:space="0" w:color="auto"/>
              <w:left w:val="single" w:sz="6" w:space="0" w:color="auto"/>
              <w:bottom w:val="single" w:sz="12" w:space="0" w:color="auto"/>
              <w:right w:val="double" w:sz="4" w:space="0" w:color="auto"/>
            </w:tcBorders>
            <w:vAlign w:val="center"/>
          </w:tcPr>
          <w:p w14:paraId="56F459BB" w14:textId="77777777" w:rsidR="00D935FA" w:rsidRPr="001864E0" w:rsidRDefault="00D935FA" w:rsidP="00EE5A83">
            <w:pPr>
              <w:widowControl/>
              <w:spacing w:line="240" w:lineRule="exact"/>
              <w:jc w:val="center"/>
              <w:rPr>
                <w:kern w:val="0"/>
                <w:szCs w:val="21"/>
              </w:rPr>
            </w:pPr>
            <w:r w:rsidRPr="001864E0">
              <w:rPr>
                <w:kern w:val="0"/>
                <w:szCs w:val="21"/>
              </w:rPr>
              <w:t>0</w:t>
            </w:r>
          </w:p>
        </w:tc>
        <w:tc>
          <w:tcPr>
            <w:tcW w:w="2290" w:type="dxa"/>
            <w:tcBorders>
              <w:top w:val="single" w:sz="6" w:space="0" w:color="auto"/>
              <w:left w:val="double" w:sz="4" w:space="0" w:color="auto"/>
              <w:bottom w:val="single" w:sz="12" w:space="0" w:color="auto"/>
              <w:right w:val="single" w:sz="6" w:space="0" w:color="auto"/>
            </w:tcBorders>
            <w:vAlign w:val="center"/>
          </w:tcPr>
          <w:p w14:paraId="77233392" w14:textId="77777777" w:rsidR="00D935FA" w:rsidRPr="001864E0" w:rsidRDefault="00D935FA" w:rsidP="00EE5A83">
            <w:pPr>
              <w:widowControl/>
              <w:spacing w:line="240" w:lineRule="exact"/>
              <w:jc w:val="center"/>
              <w:rPr>
                <w:kern w:val="0"/>
                <w:szCs w:val="21"/>
              </w:rPr>
            </w:pPr>
            <w:r w:rsidRPr="001864E0">
              <w:rPr>
                <w:kern w:val="0"/>
                <w:szCs w:val="21"/>
              </w:rPr>
              <w:t>不及格（</w:t>
            </w:r>
            <w:r w:rsidRPr="001864E0">
              <w:rPr>
                <w:kern w:val="0"/>
                <w:szCs w:val="21"/>
              </w:rPr>
              <w:t>F</w:t>
            </w:r>
            <w:r w:rsidRPr="001864E0">
              <w:rPr>
                <w:kern w:val="0"/>
                <w:szCs w:val="21"/>
              </w:rPr>
              <w:t>）</w:t>
            </w:r>
          </w:p>
        </w:tc>
        <w:tc>
          <w:tcPr>
            <w:tcW w:w="1699" w:type="dxa"/>
            <w:tcBorders>
              <w:top w:val="single" w:sz="6" w:space="0" w:color="auto"/>
              <w:left w:val="single" w:sz="6" w:space="0" w:color="auto"/>
              <w:bottom w:val="single" w:sz="12" w:space="0" w:color="auto"/>
              <w:right w:val="single" w:sz="12" w:space="0" w:color="auto"/>
            </w:tcBorders>
            <w:vAlign w:val="center"/>
          </w:tcPr>
          <w:p w14:paraId="1C7E63AC" w14:textId="77777777" w:rsidR="00D935FA" w:rsidRPr="001864E0" w:rsidRDefault="00D935FA" w:rsidP="00EE5A83">
            <w:pPr>
              <w:widowControl/>
              <w:spacing w:line="240" w:lineRule="exact"/>
              <w:jc w:val="center"/>
              <w:rPr>
                <w:kern w:val="0"/>
                <w:szCs w:val="21"/>
              </w:rPr>
            </w:pPr>
            <w:r w:rsidRPr="001864E0">
              <w:rPr>
                <w:kern w:val="0"/>
                <w:szCs w:val="21"/>
              </w:rPr>
              <w:t>0</w:t>
            </w:r>
          </w:p>
        </w:tc>
      </w:tr>
    </w:tbl>
    <w:p w14:paraId="3D8AAFF7" w14:textId="77777777" w:rsidR="00657E3D" w:rsidRDefault="00657E3D" w:rsidP="00D935FA">
      <w:pPr>
        <w:widowControl/>
        <w:spacing w:line="356" w:lineRule="exact"/>
        <w:ind w:firstLineChars="200" w:firstLine="420"/>
        <w:rPr>
          <w:kern w:val="0"/>
          <w:szCs w:val="21"/>
        </w:rPr>
      </w:pPr>
    </w:p>
    <w:p w14:paraId="0C8D6C3A" w14:textId="77777777" w:rsidR="00657E3D" w:rsidRDefault="00657E3D" w:rsidP="00D935FA">
      <w:pPr>
        <w:widowControl/>
        <w:spacing w:line="356" w:lineRule="exact"/>
        <w:ind w:firstLineChars="200" w:firstLine="420"/>
        <w:rPr>
          <w:kern w:val="0"/>
          <w:szCs w:val="21"/>
        </w:rPr>
      </w:pPr>
    </w:p>
    <w:p w14:paraId="287DAA37" w14:textId="77777777" w:rsidR="00657E3D" w:rsidRDefault="00657E3D" w:rsidP="00D935FA">
      <w:pPr>
        <w:widowControl/>
        <w:spacing w:line="356" w:lineRule="exact"/>
        <w:ind w:firstLineChars="200" w:firstLine="420"/>
        <w:rPr>
          <w:kern w:val="0"/>
          <w:szCs w:val="21"/>
        </w:rPr>
      </w:pPr>
    </w:p>
    <w:p w14:paraId="77F7BBD8" w14:textId="77777777" w:rsidR="00A804DD" w:rsidRDefault="00A804DD" w:rsidP="00D935FA">
      <w:pPr>
        <w:widowControl/>
        <w:spacing w:line="356" w:lineRule="exact"/>
        <w:ind w:firstLineChars="200" w:firstLine="420"/>
        <w:rPr>
          <w:kern w:val="0"/>
          <w:szCs w:val="21"/>
        </w:rPr>
      </w:pPr>
    </w:p>
    <w:p w14:paraId="75EE52B0" w14:textId="77777777" w:rsidR="00A804DD" w:rsidRDefault="00A804DD" w:rsidP="00D935FA">
      <w:pPr>
        <w:widowControl/>
        <w:spacing w:line="356" w:lineRule="exact"/>
        <w:ind w:firstLineChars="200" w:firstLine="420"/>
        <w:rPr>
          <w:kern w:val="0"/>
          <w:szCs w:val="21"/>
        </w:rPr>
      </w:pPr>
    </w:p>
    <w:p w14:paraId="52E728A4" w14:textId="77777777" w:rsidR="00A804DD" w:rsidRDefault="00A804DD" w:rsidP="00D935FA">
      <w:pPr>
        <w:widowControl/>
        <w:spacing w:line="356" w:lineRule="exact"/>
        <w:ind w:firstLineChars="200" w:firstLine="420"/>
        <w:rPr>
          <w:kern w:val="0"/>
          <w:szCs w:val="21"/>
        </w:rPr>
      </w:pPr>
    </w:p>
    <w:p w14:paraId="090EFB6A" w14:textId="77777777" w:rsidR="00A804DD" w:rsidRDefault="00A804DD" w:rsidP="00D935FA">
      <w:pPr>
        <w:widowControl/>
        <w:spacing w:line="356" w:lineRule="exact"/>
        <w:ind w:firstLineChars="200" w:firstLine="420"/>
        <w:rPr>
          <w:kern w:val="0"/>
          <w:szCs w:val="21"/>
        </w:rPr>
      </w:pPr>
    </w:p>
    <w:p w14:paraId="1ECFD133" w14:textId="77777777" w:rsidR="00A804DD" w:rsidRDefault="00A804DD" w:rsidP="00D935FA">
      <w:pPr>
        <w:widowControl/>
        <w:spacing w:line="356" w:lineRule="exact"/>
        <w:ind w:firstLineChars="200" w:firstLine="420"/>
        <w:rPr>
          <w:kern w:val="0"/>
          <w:szCs w:val="21"/>
        </w:rPr>
      </w:pPr>
    </w:p>
    <w:p w14:paraId="25995424" w14:textId="77777777" w:rsidR="00A804DD" w:rsidRDefault="00A804DD" w:rsidP="00D935FA">
      <w:pPr>
        <w:widowControl/>
        <w:spacing w:line="356" w:lineRule="exact"/>
        <w:ind w:firstLineChars="200" w:firstLine="420"/>
        <w:rPr>
          <w:kern w:val="0"/>
          <w:szCs w:val="21"/>
        </w:rPr>
      </w:pPr>
    </w:p>
    <w:p w14:paraId="063DAEEA" w14:textId="77777777" w:rsidR="00A804DD" w:rsidRDefault="00A804DD" w:rsidP="00D935FA">
      <w:pPr>
        <w:widowControl/>
        <w:spacing w:line="356" w:lineRule="exact"/>
        <w:ind w:firstLineChars="200" w:firstLine="420"/>
        <w:rPr>
          <w:kern w:val="0"/>
          <w:szCs w:val="21"/>
        </w:rPr>
      </w:pPr>
    </w:p>
    <w:p w14:paraId="076C0594" w14:textId="77777777" w:rsidR="00A804DD" w:rsidRDefault="00A804DD" w:rsidP="00D935FA">
      <w:pPr>
        <w:widowControl/>
        <w:spacing w:line="356" w:lineRule="exact"/>
        <w:ind w:firstLineChars="200" w:firstLine="420"/>
        <w:rPr>
          <w:kern w:val="0"/>
          <w:szCs w:val="21"/>
        </w:rPr>
      </w:pPr>
    </w:p>
    <w:p w14:paraId="561EA594" w14:textId="77777777" w:rsidR="00A804DD" w:rsidRDefault="00A804DD" w:rsidP="00D935FA">
      <w:pPr>
        <w:widowControl/>
        <w:spacing w:line="356" w:lineRule="exact"/>
        <w:ind w:firstLineChars="200" w:firstLine="420"/>
        <w:rPr>
          <w:kern w:val="0"/>
          <w:szCs w:val="21"/>
        </w:rPr>
      </w:pPr>
    </w:p>
    <w:p w14:paraId="70C2FC0C" w14:textId="77777777" w:rsidR="00A804DD" w:rsidRDefault="00A804DD" w:rsidP="00D935FA">
      <w:pPr>
        <w:widowControl/>
        <w:spacing w:line="356" w:lineRule="exact"/>
        <w:ind w:firstLineChars="200" w:firstLine="420"/>
        <w:rPr>
          <w:kern w:val="0"/>
          <w:szCs w:val="21"/>
        </w:rPr>
      </w:pPr>
    </w:p>
    <w:p w14:paraId="034C5E09" w14:textId="77777777" w:rsidR="00A804DD" w:rsidRDefault="00A804DD" w:rsidP="00D935FA">
      <w:pPr>
        <w:widowControl/>
        <w:spacing w:line="356" w:lineRule="exact"/>
        <w:ind w:firstLineChars="200" w:firstLine="420"/>
        <w:rPr>
          <w:kern w:val="0"/>
          <w:szCs w:val="21"/>
        </w:rPr>
      </w:pPr>
    </w:p>
    <w:p w14:paraId="23C0348C" w14:textId="77777777" w:rsidR="00A804DD" w:rsidRDefault="00A804DD" w:rsidP="00D935FA">
      <w:pPr>
        <w:widowControl/>
        <w:spacing w:line="356" w:lineRule="exact"/>
        <w:ind w:firstLineChars="200" w:firstLine="420"/>
        <w:rPr>
          <w:kern w:val="0"/>
          <w:szCs w:val="21"/>
        </w:rPr>
      </w:pPr>
    </w:p>
    <w:p w14:paraId="1FAC97F6" w14:textId="77777777" w:rsidR="00A804DD" w:rsidRDefault="00A804DD" w:rsidP="00D935FA">
      <w:pPr>
        <w:widowControl/>
        <w:spacing w:line="356" w:lineRule="exact"/>
        <w:ind w:firstLineChars="200" w:firstLine="420"/>
        <w:rPr>
          <w:kern w:val="0"/>
          <w:szCs w:val="21"/>
        </w:rPr>
      </w:pPr>
    </w:p>
    <w:p w14:paraId="3B4E6C3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（二）课程平均绩点、平均</w:t>
      </w:r>
      <w:proofErr w:type="gramStart"/>
      <w:r w:rsidRPr="00A804DD">
        <w:rPr>
          <w:rFonts w:ascii="仿宋_GB2312" w:eastAsia="仿宋_GB2312" w:hint="eastAsia"/>
          <w:kern w:val="0"/>
          <w:sz w:val="32"/>
          <w:szCs w:val="32"/>
        </w:rPr>
        <w:t>学分绩点的</w:t>
      </w:r>
      <w:proofErr w:type="gramEnd"/>
      <w:r w:rsidRPr="00A804DD">
        <w:rPr>
          <w:rFonts w:ascii="仿宋_GB2312" w:eastAsia="仿宋_GB2312" w:hint="eastAsia"/>
          <w:kern w:val="0"/>
          <w:sz w:val="32"/>
          <w:szCs w:val="32"/>
        </w:rPr>
        <w:t>计算：</w:t>
      </w:r>
    </w:p>
    <w:p w14:paraId="4A9A6E7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课程</w:t>
      </w:r>
      <w:proofErr w:type="gramStart"/>
      <w:r w:rsidRPr="00A804DD">
        <w:rPr>
          <w:rFonts w:ascii="仿宋_GB2312" w:eastAsia="仿宋_GB2312" w:hint="eastAsia"/>
          <w:kern w:val="0"/>
          <w:sz w:val="32"/>
          <w:szCs w:val="32"/>
        </w:rPr>
        <w:t>平均绩点</w:t>
      </w:r>
      <w:proofErr w:type="gramEnd"/>
      <w:r w:rsidRPr="00A804DD">
        <w:rPr>
          <w:rFonts w:ascii="仿宋_GB2312" w:eastAsia="仿宋_GB2312" w:hint="eastAsia"/>
          <w:kern w:val="0"/>
          <w:sz w:val="32"/>
          <w:szCs w:val="32"/>
        </w:rPr>
        <w:t>=∑</w:t>
      </w:r>
      <w:proofErr w:type="gramStart"/>
      <w:r w:rsidRPr="00A804DD">
        <w:rPr>
          <w:rFonts w:ascii="仿宋_GB2312" w:eastAsia="仿宋_GB2312" w:hint="eastAsia"/>
          <w:kern w:val="0"/>
          <w:sz w:val="32"/>
          <w:szCs w:val="32"/>
        </w:rPr>
        <w:t>课程绩点</w:t>
      </w:r>
      <w:proofErr w:type="gramEnd"/>
      <w:r w:rsidRPr="00A804DD">
        <w:rPr>
          <w:rFonts w:ascii="仿宋_GB2312" w:eastAsia="仿宋_GB2312" w:hint="eastAsia"/>
          <w:kern w:val="0"/>
          <w:sz w:val="32"/>
          <w:szCs w:val="32"/>
        </w:rPr>
        <w:t>/∑课程门数</w:t>
      </w:r>
    </w:p>
    <w:p w14:paraId="218DC2EC"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平均学分绩点（GPA）=∑（课程学分×课程绩点）/修读课程的学分总数</w:t>
      </w:r>
    </w:p>
    <w:p w14:paraId="567BA7D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（三）修读课程的总学分和平均</w:t>
      </w:r>
      <w:proofErr w:type="gramStart"/>
      <w:r w:rsidRPr="00A804DD">
        <w:rPr>
          <w:rFonts w:ascii="仿宋_GB2312" w:eastAsia="仿宋_GB2312" w:hint="eastAsia"/>
          <w:kern w:val="0"/>
          <w:sz w:val="32"/>
          <w:szCs w:val="32"/>
        </w:rPr>
        <w:t>学分绩点是</w:t>
      </w:r>
      <w:proofErr w:type="gramEnd"/>
      <w:r w:rsidRPr="00A804DD">
        <w:rPr>
          <w:rFonts w:ascii="仿宋_GB2312" w:eastAsia="仿宋_GB2312" w:hint="eastAsia"/>
          <w:kern w:val="0"/>
          <w:sz w:val="32"/>
          <w:szCs w:val="32"/>
        </w:rPr>
        <w:t>衡量学生学习量和</w:t>
      </w:r>
      <w:proofErr w:type="gramStart"/>
      <w:r w:rsidRPr="00A804DD">
        <w:rPr>
          <w:rFonts w:ascii="仿宋_GB2312" w:eastAsia="仿宋_GB2312" w:hint="eastAsia"/>
          <w:kern w:val="0"/>
          <w:sz w:val="32"/>
          <w:szCs w:val="32"/>
        </w:rPr>
        <w:t>质的</w:t>
      </w:r>
      <w:proofErr w:type="gramEnd"/>
      <w:r w:rsidRPr="00A804DD">
        <w:rPr>
          <w:rFonts w:ascii="仿宋_GB2312" w:eastAsia="仿宋_GB2312" w:hint="eastAsia"/>
          <w:kern w:val="0"/>
          <w:sz w:val="32"/>
          <w:szCs w:val="32"/>
        </w:rPr>
        <w:t>重要指标，也是作为学生转专业、评优、推荐免试研究生及提前毕业等的重要依据。</w:t>
      </w:r>
    </w:p>
    <w:p w14:paraId="60E276E3"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第五章  免听、免修、重修</w:t>
      </w:r>
    </w:p>
    <w:p w14:paraId="6AF7BA81"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第十条 免听</w:t>
      </w:r>
    </w:p>
    <w:p w14:paraId="3CBAD11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学生重修课程，或跨年级、专业修读课程与主修课程上课时间冲突时，由本人申请，可在征得任课教师的同意、分管教学院长批准的情况下，</w:t>
      </w:r>
      <w:proofErr w:type="gramStart"/>
      <w:r w:rsidRPr="00A804DD">
        <w:rPr>
          <w:rFonts w:ascii="仿宋_GB2312" w:eastAsia="仿宋_GB2312" w:hint="eastAsia"/>
          <w:kern w:val="0"/>
          <w:sz w:val="32"/>
          <w:szCs w:val="32"/>
        </w:rPr>
        <w:t>免听上课</w:t>
      </w:r>
      <w:proofErr w:type="gramEnd"/>
      <w:r w:rsidRPr="00A804DD">
        <w:rPr>
          <w:rFonts w:ascii="仿宋_GB2312" w:eastAsia="仿宋_GB2312" w:hint="eastAsia"/>
          <w:kern w:val="0"/>
          <w:sz w:val="32"/>
          <w:szCs w:val="32"/>
        </w:rPr>
        <w:t>时间冲突的部分内容，进行自修。</w:t>
      </w:r>
    </w:p>
    <w:p w14:paraId="65F50EE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先期所修课程平均</w:t>
      </w:r>
      <w:proofErr w:type="gramStart"/>
      <w:r w:rsidRPr="00A804DD">
        <w:rPr>
          <w:rFonts w:ascii="仿宋_GB2312" w:eastAsia="仿宋_GB2312" w:hint="eastAsia"/>
          <w:kern w:val="0"/>
          <w:sz w:val="32"/>
          <w:szCs w:val="32"/>
        </w:rPr>
        <w:t>学分绩点</w:t>
      </w:r>
      <w:proofErr w:type="gramEnd"/>
      <w:r w:rsidRPr="00A804DD">
        <w:rPr>
          <w:rFonts w:ascii="仿宋_GB2312" w:eastAsia="仿宋_GB2312" w:hint="eastAsia"/>
          <w:kern w:val="0"/>
          <w:sz w:val="32"/>
          <w:szCs w:val="32"/>
        </w:rPr>
        <w:t>≥3.0的学生，经本人申请、任课教师同意、分管教学院长批准，部分课程可不参加听课，进行自修。</w:t>
      </w:r>
    </w:p>
    <w:p w14:paraId="0549140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凡经批准自修的课程，在按时完成该课程的实验、作业等实践性环节后，方可参加考核。考核合格者，按实际成绩记载，获得相应学分。</w:t>
      </w:r>
    </w:p>
    <w:p w14:paraId="5F910F4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政治理论课、思想品德课、体育、军训以及实践性教学环节不得申请免听。</w:t>
      </w:r>
    </w:p>
    <w:p w14:paraId="5B04EBDD"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第十一条 免修</w:t>
      </w:r>
    </w:p>
    <w:p w14:paraId="66D976E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学生对教学计划规定的某门必修课，通过自学等途径达到一定水平，同时先修课程平均</w:t>
      </w:r>
      <w:proofErr w:type="gramStart"/>
      <w:r w:rsidRPr="00A804DD">
        <w:rPr>
          <w:rFonts w:ascii="仿宋_GB2312" w:eastAsia="仿宋_GB2312" w:hint="eastAsia"/>
          <w:kern w:val="0"/>
          <w:sz w:val="32"/>
          <w:szCs w:val="32"/>
        </w:rPr>
        <w:t>学分绩点</w:t>
      </w:r>
      <w:proofErr w:type="gramEnd"/>
      <w:r w:rsidRPr="00A804DD">
        <w:rPr>
          <w:rFonts w:ascii="仿宋_GB2312" w:eastAsia="仿宋_GB2312" w:hint="eastAsia"/>
          <w:kern w:val="0"/>
          <w:sz w:val="32"/>
          <w:szCs w:val="32"/>
        </w:rPr>
        <w:t>≥3.3，可申请免修。</w:t>
      </w:r>
    </w:p>
    <w:p w14:paraId="3FB3017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申请免修的程序为：</w:t>
      </w:r>
    </w:p>
    <w:p w14:paraId="514BF6A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（一）学生应在每学期选修下学期课程的同时，提出免修课程的申请，提交可资证明已经自学的材料，经所在学院同意，转请开课系（教研室）审核(必要时可面试)，经批准后，参加免修课程的考试。</w:t>
      </w:r>
    </w:p>
    <w:p w14:paraId="6A41C53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（二）免修考试成绩达70分以上者，方可取得学分。</w:t>
      </w:r>
    </w:p>
    <w:p w14:paraId="7837044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（三）新生入学后，要求</w:t>
      </w:r>
      <w:proofErr w:type="gramStart"/>
      <w:r w:rsidRPr="00A804DD">
        <w:rPr>
          <w:rFonts w:ascii="仿宋_GB2312" w:eastAsia="仿宋_GB2312" w:hint="eastAsia"/>
          <w:kern w:val="0"/>
          <w:sz w:val="32"/>
          <w:szCs w:val="32"/>
        </w:rPr>
        <w:t>免修某</w:t>
      </w:r>
      <w:proofErr w:type="gramEnd"/>
      <w:r w:rsidRPr="00A804DD">
        <w:rPr>
          <w:rFonts w:ascii="仿宋_GB2312" w:eastAsia="仿宋_GB2312" w:hint="eastAsia"/>
          <w:kern w:val="0"/>
          <w:sz w:val="32"/>
          <w:szCs w:val="32"/>
        </w:rPr>
        <w:t>门课程，由本人向所在学院提出书面申请，经学院审核报</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批准，由学院安排免修考试，成绩达80分以上者，准予免修，给予学分。</w:t>
      </w:r>
    </w:p>
    <w:p w14:paraId="71ABEDF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免修考试合格的课程在记载成绩时，标注“免修”字样。</w:t>
      </w:r>
    </w:p>
    <w:p w14:paraId="6BD4CC0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政治理论课、思想品德课、体育、军训以及实践性教学环节不得申请免修。</w:t>
      </w:r>
    </w:p>
    <w:p w14:paraId="5DA35A3E"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第十二条 重修</w:t>
      </w:r>
    </w:p>
    <w:p w14:paraId="5EC9DD8E"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学生所修理</w:t>
      </w:r>
      <w:proofErr w:type="gramStart"/>
      <w:r w:rsidRPr="00A804DD">
        <w:rPr>
          <w:rFonts w:ascii="仿宋_GB2312" w:eastAsia="仿宋_GB2312" w:hint="eastAsia"/>
          <w:kern w:val="0"/>
          <w:sz w:val="32"/>
          <w:szCs w:val="32"/>
        </w:rPr>
        <w:t>论教学</w:t>
      </w:r>
      <w:proofErr w:type="gramEnd"/>
      <w:r w:rsidRPr="00A804DD">
        <w:rPr>
          <w:rFonts w:ascii="仿宋_GB2312" w:eastAsia="仿宋_GB2312" w:hint="eastAsia"/>
          <w:kern w:val="0"/>
          <w:sz w:val="32"/>
          <w:szCs w:val="32"/>
        </w:rPr>
        <w:t>课程考核不合格，补考仍不及格者或不参加补考者，以及实践性教学环节课程不及格者，必须参加下一轮选课，进行重修。在允许的学习年限内，不合格课程可申请重修多次，直至重修合格。</w:t>
      </w:r>
    </w:p>
    <w:p w14:paraId="0145730C"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第六章  转专业与转学、出国（出境）学习</w:t>
      </w:r>
    </w:p>
    <w:p w14:paraId="605B3A65"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第十三条 转专业、转学</w:t>
      </w:r>
    </w:p>
    <w:p w14:paraId="26DC26E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学生一般应在被录取的学校和专业完成学业。</w:t>
      </w:r>
    </w:p>
    <w:p w14:paraId="66CC8A8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（一）学校根据学生的兴趣、爱好，学科发展及社会对人才的需求，在校内本科生中实行转专业制度，并制定《合肥工业大学本科生校内转专业暂行办法》。</w:t>
      </w:r>
    </w:p>
    <w:p w14:paraId="4FEA985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（二）有下列情况之一者，可以申请转专业、转学：</w:t>
      </w:r>
    </w:p>
    <w:p w14:paraId="75E2DF6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1.确有专长，转学、转专业更能发挥其专长者；</w:t>
      </w:r>
    </w:p>
    <w:p w14:paraId="1BA23DA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2.有某种疾病或生理缺陷，经学校指定的医疗单位检查证明，不能在原专业学习，但尚能在本校或其他高等学校别的专业学习者；</w:t>
      </w:r>
    </w:p>
    <w:p w14:paraId="3A24F10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3.有某种特殊困难，不转专业或不转学则无法继续学习者；</w:t>
      </w:r>
    </w:p>
    <w:p w14:paraId="363FC24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4.学校根据社会对人才需求情况的发展变化，经学生同意，必要时适当调整学生所学专业；</w:t>
      </w:r>
    </w:p>
    <w:p w14:paraId="470D2018" w14:textId="77777777" w:rsidR="00D935FA" w:rsidRPr="00A804DD" w:rsidRDefault="00D935FA" w:rsidP="00A804DD">
      <w:pPr>
        <w:widowControl/>
        <w:spacing w:line="560" w:lineRule="exact"/>
        <w:ind w:firstLineChars="200" w:firstLine="640"/>
        <w:contextualSpacing/>
        <w:rPr>
          <w:rFonts w:ascii="仿宋_GB2312" w:eastAsia="仿宋_GB2312"/>
          <w:sz w:val="32"/>
          <w:szCs w:val="32"/>
        </w:rPr>
      </w:pPr>
      <w:r w:rsidRPr="00A804DD">
        <w:rPr>
          <w:rFonts w:ascii="仿宋_GB2312" w:eastAsia="仿宋_GB2312" w:hint="eastAsia"/>
          <w:kern w:val="0"/>
          <w:sz w:val="32"/>
          <w:szCs w:val="32"/>
        </w:rPr>
        <w:t>5.</w:t>
      </w:r>
      <w:r w:rsidRPr="00A804DD">
        <w:rPr>
          <w:rFonts w:ascii="仿宋_GB2312" w:eastAsia="仿宋_GB2312" w:hint="eastAsia"/>
          <w:sz w:val="32"/>
          <w:szCs w:val="32"/>
        </w:rPr>
        <w:t>申报获</w:t>
      </w:r>
      <w:proofErr w:type="gramStart"/>
      <w:r w:rsidRPr="00A804DD">
        <w:rPr>
          <w:rFonts w:ascii="仿宋_GB2312" w:eastAsia="仿宋_GB2312" w:hint="eastAsia"/>
          <w:sz w:val="32"/>
          <w:szCs w:val="32"/>
        </w:rPr>
        <w:t>批创新</w:t>
      </w:r>
      <w:proofErr w:type="gramEnd"/>
      <w:r w:rsidRPr="00A804DD">
        <w:rPr>
          <w:rFonts w:ascii="仿宋_GB2312" w:eastAsia="仿宋_GB2312" w:hint="eastAsia"/>
          <w:sz w:val="32"/>
          <w:szCs w:val="32"/>
        </w:rPr>
        <w:t>创业休学的本科学生创新创业满2年及以上，且休学前学业GPA达到3.0及以上者，可申请转入与其创新创业项目相关的专业学习；</w:t>
      </w:r>
    </w:p>
    <w:p w14:paraId="5D950DB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6.退役后复学者，因自身情况需要转专业者。</w:t>
      </w:r>
    </w:p>
    <w:p w14:paraId="3A3AF20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（三）有下列情况之一者，不得转专业：</w:t>
      </w:r>
    </w:p>
    <w:p w14:paraId="0263CF4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1.以特殊招生形式录取的学生，国家有相关规定或者录取前与学校有明确约定的；</w:t>
      </w:r>
    </w:p>
    <w:p w14:paraId="4A12F33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2.处于休学（或保留学籍）期间的学生；</w:t>
      </w:r>
    </w:p>
    <w:p w14:paraId="54094F7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3.三年级以上（含三年级）的学生；</w:t>
      </w:r>
    </w:p>
    <w:p w14:paraId="043A417B"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4.已达到退学标准的学生；</w:t>
      </w:r>
    </w:p>
    <w:p w14:paraId="49EEB67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5.无正当理由的学生。</w:t>
      </w:r>
    </w:p>
    <w:p w14:paraId="65DAE89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（四）有下列情况之一者，不得转学：</w:t>
      </w:r>
    </w:p>
    <w:p w14:paraId="1A18EDC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1.新生入学未满一学期或者毕业前一年的；</w:t>
      </w:r>
    </w:p>
    <w:p w14:paraId="4965A7E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2.高考成绩低于拟转入我校相关专业同一生源地相应年份录取成绩的；</w:t>
      </w:r>
    </w:p>
    <w:p w14:paraId="5BE6475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3.由低学历层次转入高学历层次的；</w:t>
      </w:r>
    </w:p>
    <w:p w14:paraId="2C4CB8D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4.以定向就业招生录取的；</w:t>
      </w:r>
    </w:p>
    <w:p w14:paraId="165AF15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5.保留学籍、休学期间的；</w:t>
      </w:r>
    </w:p>
    <w:p w14:paraId="39E927B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6.已达退学标准的；</w:t>
      </w:r>
    </w:p>
    <w:p w14:paraId="40A474A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7.无正当转学理由的。</w:t>
      </w:r>
    </w:p>
    <w:p w14:paraId="001C5C8D"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第十四条  转专业、转学程序</w:t>
      </w:r>
    </w:p>
    <w:p w14:paraId="5B1748F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符合上述条款申请转专业、转学的学生，手续按以下程序办理：</w:t>
      </w:r>
    </w:p>
    <w:p w14:paraId="2756167A" w14:textId="77777777" w:rsidR="00D935FA" w:rsidRPr="00A804DD" w:rsidRDefault="00D935FA" w:rsidP="00A804DD">
      <w:pPr>
        <w:widowControl/>
        <w:numPr>
          <w:ilvl w:val="0"/>
          <w:numId w:val="1"/>
        </w:num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校内转专业，由学生本人提出书面申请，所在学院推荐，由转入学院考核合格，并公示三天后，上报</w:t>
      </w:r>
      <w:r w:rsidR="003B28AE" w:rsidRPr="00A804DD">
        <w:rPr>
          <w:rFonts w:ascii="仿宋_GB2312" w:eastAsia="仿宋_GB2312" w:hint="eastAsia"/>
          <w:kern w:val="0"/>
          <w:sz w:val="32"/>
          <w:szCs w:val="32"/>
        </w:rPr>
        <w:t>本科生院教务处学生学籍管理中心</w:t>
      </w:r>
      <w:r w:rsidRPr="00A804DD">
        <w:rPr>
          <w:rFonts w:ascii="仿宋_GB2312" w:eastAsia="仿宋_GB2312" w:hint="eastAsia"/>
          <w:kern w:val="0"/>
          <w:sz w:val="32"/>
          <w:szCs w:val="32"/>
        </w:rPr>
        <w:t>。</w:t>
      </w:r>
      <w:r w:rsidR="003B28AE" w:rsidRPr="00A804DD">
        <w:rPr>
          <w:rFonts w:ascii="仿宋_GB2312" w:eastAsia="仿宋_GB2312" w:hint="eastAsia"/>
          <w:kern w:val="0"/>
          <w:sz w:val="32"/>
          <w:szCs w:val="32"/>
        </w:rPr>
        <w:t>本科生院教务处学生学籍管理中心</w:t>
      </w:r>
      <w:r w:rsidRPr="00A804DD">
        <w:rPr>
          <w:rFonts w:ascii="仿宋_GB2312" w:eastAsia="仿宋_GB2312" w:hint="eastAsia"/>
          <w:kern w:val="0"/>
          <w:sz w:val="32"/>
          <w:szCs w:val="32"/>
        </w:rPr>
        <w:t>对所有转专业材料进行整理、复审后，提交本科生校内转专业工作领导组审批。</w:t>
      </w:r>
    </w:p>
    <w:p w14:paraId="2CA90EC7" w14:textId="77777777" w:rsidR="00D935FA" w:rsidRPr="00A804DD" w:rsidRDefault="00D935FA" w:rsidP="00A804DD">
      <w:pPr>
        <w:widowControl/>
        <w:numPr>
          <w:ilvl w:val="0"/>
          <w:numId w:val="1"/>
        </w:num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省内转学的，由学生本人提出申请，说明理由，经所在学校和</w:t>
      </w:r>
      <w:proofErr w:type="gramStart"/>
      <w:r w:rsidRPr="00A804DD">
        <w:rPr>
          <w:rFonts w:ascii="仿宋_GB2312" w:eastAsia="仿宋_GB2312" w:hint="eastAsia"/>
          <w:kern w:val="0"/>
          <w:sz w:val="32"/>
          <w:szCs w:val="32"/>
        </w:rPr>
        <w:t>拟转入</w:t>
      </w:r>
      <w:proofErr w:type="gramEnd"/>
      <w:r w:rsidRPr="00A804DD">
        <w:rPr>
          <w:rFonts w:ascii="仿宋_GB2312" w:eastAsia="仿宋_GB2312" w:hint="eastAsia"/>
          <w:kern w:val="0"/>
          <w:sz w:val="32"/>
          <w:szCs w:val="32"/>
        </w:rPr>
        <w:t>学校同意，由转入学校负责审核转学条件及相关证明，认为符合本校培养要求</w:t>
      </w:r>
      <w:proofErr w:type="gramStart"/>
      <w:r w:rsidRPr="00A804DD">
        <w:rPr>
          <w:rFonts w:ascii="仿宋_GB2312" w:eastAsia="仿宋_GB2312" w:hint="eastAsia"/>
          <w:kern w:val="0"/>
          <w:sz w:val="32"/>
          <w:szCs w:val="32"/>
        </w:rPr>
        <w:t>且学校</w:t>
      </w:r>
      <w:proofErr w:type="gramEnd"/>
      <w:r w:rsidRPr="00A804DD">
        <w:rPr>
          <w:rFonts w:ascii="仿宋_GB2312" w:eastAsia="仿宋_GB2312" w:hint="eastAsia"/>
          <w:kern w:val="0"/>
          <w:sz w:val="32"/>
          <w:szCs w:val="32"/>
        </w:rPr>
        <w:t>有培养能力的，经学校校长办公会或者专题会议研究决定，可以转入。</w:t>
      </w:r>
    </w:p>
    <w:p w14:paraId="6CA8B491"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跨省转学的，由转出地省级教育行政部门商转入地省级教育行政部门，按转学条件确认后办理转学手续。须转户口的由转入地省级教育行政部门将有关文件抄送转入学校所在地的公安机关。</w:t>
      </w:r>
    </w:p>
    <w:p w14:paraId="1F241B6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对转学情况及时进行公示，并在转学完成后3个月内，报省级教育行政部门备案。</w:t>
      </w:r>
    </w:p>
    <w:p w14:paraId="473D356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（三）学生转专业、转学一般应在每学年开学初办理。</w:t>
      </w:r>
    </w:p>
    <w:p w14:paraId="1237C170"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第十五条  出国（出境）学习</w:t>
      </w:r>
    </w:p>
    <w:p w14:paraId="00049E90"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（一）选拔在校学生出国（出境）留学，由</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按上级有关规定执行。</w:t>
      </w:r>
    </w:p>
    <w:p w14:paraId="4C43A89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（二）对自费出国（出境）的学生，可保留学籍1年。如因故出国（出境）留学未成行者，经省、市有关部门核准，在退回办理出国（出境）的有关材料后，可办理恢复学籍手续。</w:t>
      </w:r>
    </w:p>
    <w:p w14:paraId="5AA898FA"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第七章  休学与复学</w:t>
      </w:r>
    </w:p>
    <w:p w14:paraId="1101A5E2"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第十六条 休学</w:t>
      </w:r>
    </w:p>
    <w:p w14:paraId="07459AA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（一）允许学生在学校规定的最长学习年限内分阶段完成学业，学生有下列情形之一的，由学院提交报告（休学申请表），</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审核并报分管校长批准，准予休学：</w:t>
      </w:r>
    </w:p>
    <w:p w14:paraId="1449EFE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1.因病经指定医院诊断，须停课治疗、休养的时间占一学期的三分之一以上者；</w:t>
      </w:r>
    </w:p>
    <w:p w14:paraId="73861DFA"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2.请假缺课达一学期教学时间的三分之一以上者；</w:t>
      </w:r>
    </w:p>
    <w:p w14:paraId="7B38F99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3.因特殊原因及困难等须暂时中断学业者；</w:t>
      </w:r>
    </w:p>
    <w:p w14:paraId="53CB830C"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4.学校认为必须休学者；</w:t>
      </w:r>
    </w:p>
    <w:p w14:paraId="416F4CE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5.学生应征入伍参加中国人民解放军（含中国人民武装警察部队），学校保留其学籍至退役后</w:t>
      </w:r>
      <w:r w:rsidRPr="00A804DD">
        <w:rPr>
          <w:rFonts w:ascii="仿宋_GB2312" w:eastAsia="仿宋_GB2312" w:hint="eastAsia"/>
          <w:bCs/>
          <w:kern w:val="0"/>
          <w:sz w:val="32"/>
          <w:szCs w:val="32"/>
        </w:rPr>
        <w:t>2</w:t>
      </w:r>
      <w:r w:rsidRPr="00A804DD">
        <w:rPr>
          <w:rFonts w:ascii="仿宋_GB2312" w:eastAsia="仿宋_GB2312" w:hint="eastAsia"/>
          <w:kern w:val="0"/>
          <w:sz w:val="32"/>
          <w:szCs w:val="32"/>
        </w:rPr>
        <w:t>年；</w:t>
      </w:r>
    </w:p>
    <w:p w14:paraId="65E7440A"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6.</w:t>
      </w:r>
      <w:r w:rsidRPr="00A804DD">
        <w:rPr>
          <w:rFonts w:ascii="仿宋_GB2312" w:eastAsia="仿宋_GB2312" w:hint="eastAsia"/>
          <w:sz w:val="32"/>
          <w:szCs w:val="32"/>
        </w:rPr>
        <w:t>申报获</w:t>
      </w:r>
      <w:proofErr w:type="gramStart"/>
      <w:r w:rsidRPr="00A804DD">
        <w:rPr>
          <w:rFonts w:ascii="仿宋_GB2312" w:eastAsia="仿宋_GB2312" w:hint="eastAsia"/>
          <w:sz w:val="32"/>
          <w:szCs w:val="32"/>
        </w:rPr>
        <w:t>批创新</w:t>
      </w:r>
      <w:proofErr w:type="gramEnd"/>
      <w:r w:rsidRPr="00A804DD">
        <w:rPr>
          <w:rFonts w:ascii="仿宋_GB2312" w:eastAsia="仿宋_GB2312" w:hint="eastAsia"/>
          <w:sz w:val="32"/>
          <w:szCs w:val="32"/>
        </w:rPr>
        <w:t>创业者。</w:t>
      </w:r>
    </w:p>
    <w:p w14:paraId="742A1DF4"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（二）学生休学一般以1学年为期（跨学期按年计）。经批准，可连续休学2年，且时间累计不得超过2年。（因创新创业休学最长期限为4年。）</w:t>
      </w:r>
    </w:p>
    <w:p w14:paraId="0ECC102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（三）学生休学按照下列规程办理：</w:t>
      </w:r>
    </w:p>
    <w:p w14:paraId="459575F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1.学生休学须填写休学申请表，并办理手续离校；</w:t>
      </w:r>
    </w:p>
    <w:p w14:paraId="11DBB35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2.休学期间，不得留住学校，不得参加学校组织的各项教学活动；</w:t>
      </w:r>
    </w:p>
    <w:p w14:paraId="347AE67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3.学生休学期间，学校应为其保留学籍，但不享受在校学习学生待遇。因病休学学生的医疗费按国家及当地的有关规定处理；</w:t>
      </w:r>
    </w:p>
    <w:p w14:paraId="69E769D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4.休学回家往返路费自理；</w:t>
      </w:r>
    </w:p>
    <w:p w14:paraId="6DD479C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5.学校不对学生休学期间发生的事故负责。</w:t>
      </w:r>
    </w:p>
    <w:p w14:paraId="0B50C03B"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第十七条 复学</w:t>
      </w:r>
    </w:p>
    <w:p w14:paraId="33EB518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复学学生提出申请，由学院签署意见，</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审核并报分管校长批准。学生复学时须遵守以下规定：</w:t>
      </w:r>
    </w:p>
    <w:p w14:paraId="65A292E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（一）休学期满，在学期</w:t>
      </w:r>
      <w:proofErr w:type="gramStart"/>
      <w:r w:rsidRPr="00A804DD">
        <w:rPr>
          <w:rFonts w:ascii="仿宋_GB2312" w:eastAsia="仿宋_GB2312" w:hint="eastAsia"/>
          <w:kern w:val="0"/>
          <w:sz w:val="32"/>
          <w:szCs w:val="32"/>
        </w:rPr>
        <w:t>开学前持休学</w:t>
      </w:r>
      <w:proofErr w:type="gramEnd"/>
      <w:r w:rsidRPr="00A804DD">
        <w:rPr>
          <w:rFonts w:ascii="仿宋_GB2312" w:eastAsia="仿宋_GB2312" w:hint="eastAsia"/>
          <w:kern w:val="0"/>
          <w:sz w:val="32"/>
          <w:szCs w:val="32"/>
        </w:rPr>
        <w:t>通知书到校申请复学；</w:t>
      </w:r>
    </w:p>
    <w:p w14:paraId="28EBC932"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（二）病休申请复学时，须有县级以上医院病愈证明，经校医院复查认可；</w:t>
      </w:r>
    </w:p>
    <w:p w14:paraId="78924BF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（三）复学后，一般编入原专业下一年级继续修读。</w:t>
      </w:r>
    </w:p>
    <w:p w14:paraId="1F7A3E6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经过学校审查，在休学期间发现有严重违法乱纪行为者，取消复学资格。</w:t>
      </w:r>
    </w:p>
    <w:p w14:paraId="2FB86A8E"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lastRenderedPageBreak/>
        <w:t xml:space="preserve">第八章  </w:t>
      </w:r>
      <w:proofErr w:type="gramStart"/>
      <w:r w:rsidRPr="005675C2">
        <w:rPr>
          <w:rFonts w:ascii="黑体" w:eastAsia="黑体" w:hAnsi="黑体" w:hint="eastAsia"/>
          <w:bCs/>
          <w:kern w:val="0"/>
          <w:sz w:val="32"/>
          <w:szCs w:val="32"/>
        </w:rPr>
        <w:t>编下与</w:t>
      </w:r>
      <w:proofErr w:type="gramEnd"/>
      <w:r w:rsidRPr="005675C2">
        <w:rPr>
          <w:rFonts w:ascii="黑体" w:eastAsia="黑体" w:hAnsi="黑体" w:hint="eastAsia"/>
          <w:bCs/>
          <w:kern w:val="0"/>
          <w:sz w:val="32"/>
          <w:szCs w:val="32"/>
        </w:rPr>
        <w:t>退学</w:t>
      </w:r>
    </w:p>
    <w:p w14:paraId="50DC9676"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第十八条</w:t>
      </w:r>
      <w:r w:rsidR="00E9589D" w:rsidRPr="005675C2">
        <w:rPr>
          <w:rFonts w:ascii="仿宋_GB2312" w:eastAsia="仿宋_GB2312" w:hAnsi="黑体" w:hint="eastAsia"/>
          <w:b/>
          <w:bCs/>
          <w:kern w:val="0"/>
          <w:sz w:val="32"/>
          <w:szCs w:val="32"/>
        </w:rPr>
        <w:t xml:space="preserve"> </w:t>
      </w:r>
      <w:r w:rsidR="009838C5" w:rsidRPr="005675C2">
        <w:rPr>
          <w:rFonts w:ascii="仿宋_GB2312" w:eastAsia="仿宋_GB2312" w:hAnsi="黑体" w:hint="eastAsia"/>
          <w:b/>
          <w:bCs/>
          <w:kern w:val="0"/>
          <w:sz w:val="32"/>
          <w:szCs w:val="32"/>
        </w:rPr>
        <w:t>编下</w:t>
      </w:r>
      <w:r w:rsidRPr="005675C2">
        <w:rPr>
          <w:rFonts w:ascii="仿宋_GB2312" w:eastAsia="仿宋_GB2312" w:hAnsi="黑体" w:hint="eastAsia"/>
          <w:b/>
          <w:bCs/>
          <w:kern w:val="0"/>
          <w:sz w:val="32"/>
          <w:szCs w:val="32"/>
        </w:rPr>
        <w:t>（</w:t>
      </w:r>
      <w:r w:rsidR="009838C5" w:rsidRPr="005675C2">
        <w:rPr>
          <w:rFonts w:ascii="仿宋_GB2312" w:eastAsia="仿宋_GB2312" w:hAnsi="黑体" w:hint="eastAsia"/>
          <w:b/>
          <w:bCs/>
          <w:kern w:val="0"/>
          <w:sz w:val="32"/>
          <w:szCs w:val="32"/>
        </w:rPr>
        <w:t>编入下一年级学习</w:t>
      </w:r>
      <w:r w:rsidRPr="005675C2">
        <w:rPr>
          <w:rFonts w:ascii="仿宋_GB2312" w:eastAsia="仿宋_GB2312" w:hAnsi="黑体" w:hint="eastAsia"/>
          <w:b/>
          <w:bCs/>
          <w:kern w:val="0"/>
          <w:sz w:val="32"/>
          <w:szCs w:val="32"/>
        </w:rPr>
        <w:t>）</w:t>
      </w:r>
    </w:p>
    <w:p w14:paraId="398514A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学生学业成绩有以下情形者予以编下（同一门课程的重修</w:t>
      </w:r>
      <w:proofErr w:type="gramStart"/>
      <w:r w:rsidRPr="00A804DD">
        <w:rPr>
          <w:rFonts w:ascii="仿宋_GB2312" w:eastAsia="仿宋_GB2312" w:hint="eastAsia"/>
          <w:kern w:val="0"/>
          <w:sz w:val="32"/>
          <w:szCs w:val="32"/>
        </w:rPr>
        <w:t>不</w:t>
      </w:r>
      <w:proofErr w:type="gramEnd"/>
      <w:r w:rsidRPr="00A804DD">
        <w:rPr>
          <w:rFonts w:ascii="仿宋_GB2312" w:eastAsia="仿宋_GB2312" w:hint="eastAsia"/>
          <w:kern w:val="0"/>
          <w:sz w:val="32"/>
          <w:szCs w:val="32"/>
        </w:rPr>
        <w:t>累计记分）：</w:t>
      </w:r>
    </w:p>
    <w:p w14:paraId="4175C75F" w14:textId="77777777" w:rsidR="00D935FA" w:rsidRPr="00A804DD" w:rsidRDefault="00E9589D"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w:t>
      </w:r>
      <w:bookmarkStart w:id="0" w:name="_Hlk74638889"/>
      <w:r w:rsidR="00D24E53" w:rsidRPr="00A804DD">
        <w:rPr>
          <w:rFonts w:ascii="仿宋_GB2312" w:eastAsia="仿宋_GB2312" w:hint="eastAsia"/>
          <w:kern w:val="0"/>
          <w:sz w:val="32"/>
          <w:szCs w:val="32"/>
        </w:rPr>
        <w:t>22</w:t>
      </w:r>
      <w:bookmarkEnd w:id="0"/>
      <w:r w:rsidR="00E540D0" w:rsidRPr="00A804DD">
        <w:rPr>
          <w:rFonts w:ascii="仿宋_GB2312" w:eastAsia="仿宋_GB2312" w:hint="eastAsia"/>
          <w:kern w:val="0"/>
          <w:sz w:val="32"/>
          <w:szCs w:val="32"/>
        </w:rPr>
        <w:t>学分</w:t>
      </w:r>
      <w:r w:rsidR="00D24E53" w:rsidRPr="00A804DD">
        <w:rPr>
          <w:rFonts w:ascii="仿宋_GB2312" w:eastAsia="仿宋_GB2312" w:hint="eastAsia"/>
          <w:kern w:val="0"/>
          <w:sz w:val="32"/>
          <w:szCs w:val="32"/>
        </w:rPr>
        <w:t>≤</w:t>
      </w:r>
      <w:r w:rsidR="00D935FA" w:rsidRPr="00A804DD">
        <w:rPr>
          <w:rFonts w:ascii="仿宋_GB2312" w:eastAsia="仿宋_GB2312" w:hint="eastAsia"/>
          <w:kern w:val="0"/>
          <w:sz w:val="32"/>
          <w:szCs w:val="32"/>
        </w:rPr>
        <w:t>一年级取得学分</w:t>
      </w:r>
      <w:r w:rsidR="00D24E53" w:rsidRPr="00A804DD">
        <w:rPr>
          <w:rFonts w:ascii="仿宋_GB2312" w:eastAsia="仿宋_GB2312" w:hint="eastAsia"/>
          <w:kern w:val="0"/>
          <w:sz w:val="32"/>
          <w:szCs w:val="32"/>
        </w:rPr>
        <w:t>＜</w:t>
      </w:r>
      <w:r w:rsidR="007612C7" w:rsidRPr="00A804DD">
        <w:rPr>
          <w:rFonts w:ascii="仿宋_GB2312" w:eastAsia="仿宋_GB2312" w:hint="eastAsia"/>
          <w:kern w:val="0"/>
          <w:sz w:val="32"/>
          <w:szCs w:val="32"/>
        </w:rPr>
        <w:t>3</w:t>
      </w:r>
      <w:r w:rsidR="006D2094" w:rsidRPr="00A804DD">
        <w:rPr>
          <w:rFonts w:ascii="仿宋_GB2312" w:eastAsia="仿宋_GB2312" w:hint="eastAsia"/>
          <w:kern w:val="0"/>
          <w:sz w:val="32"/>
          <w:szCs w:val="32"/>
        </w:rPr>
        <w:t>2</w:t>
      </w:r>
      <w:r w:rsidR="00D935FA" w:rsidRPr="00A804DD">
        <w:rPr>
          <w:rFonts w:ascii="仿宋_GB2312" w:eastAsia="仿宋_GB2312" w:hint="eastAsia"/>
          <w:kern w:val="0"/>
          <w:sz w:val="32"/>
          <w:szCs w:val="32"/>
        </w:rPr>
        <w:t>学分，本专业编下；</w:t>
      </w:r>
    </w:p>
    <w:p w14:paraId="5E6E61A6" w14:textId="77777777" w:rsidR="00D935FA" w:rsidRPr="00A804DD" w:rsidRDefault="00E9589D"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w:t>
      </w:r>
      <w:r w:rsidR="00D24E53" w:rsidRPr="00A804DD">
        <w:rPr>
          <w:rFonts w:ascii="仿宋_GB2312" w:eastAsia="仿宋_GB2312" w:hint="eastAsia"/>
          <w:kern w:val="0"/>
          <w:sz w:val="32"/>
          <w:szCs w:val="32"/>
        </w:rPr>
        <w:t>45</w:t>
      </w:r>
      <w:r w:rsidR="00E540D0" w:rsidRPr="00A804DD">
        <w:rPr>
          <w:rFonts w:ascii="仿宋_GB2312" w:eastAsia="仿宋_GB2312" w:hint="eastAsia"/>
          <w:kern w:val="0"/>
          <w:sz w:val="32"/>
          <w:szCs w:val="32"/>
        </w:rPr>
        <w:t>学分</w:t>
      </w:r>
      <w:r w:rsidR="00D24E53" w:rsidRPr="00A804DD">
        <w:rPr>
          <w:rFonts w:ascii="仿宋_GB2312" w:eastAsia="仿宋_GB2312" w:hint="eastAsia"/>
          <w:kern w:val="0"/>
          <w:sz w:val="32"/>
          <w:szCs w:val="32"/>
        </w:rPr>
        <w:t>≤</w:t>
      </w:r>
      <w:r w:rsidR="00D935FA" w:rsidRPr="00A804DD">
        <w:rPr>
          <w:rFonts w:ascii="仿宋_GB2312" w:eastAsia="仿宋_GB2312" w:hint="eastAsia"/>
          <w:kern w:val="0"/>
          <w:sz w:val="32"/>
          <w:szCs w:val="32"/>
        </w:rPr>
        <w:t>二年级累计取得学分</w:t>
      </w:r>
      <w:r w:rsidR="00D24E53" w:rsidRPr="00A804DD">
        <w:rPr>
          <w:rFonts w:ascii="仿宋_GB2312" w:eastAsia="仿宋_GB2312" w:hint="eastAsia"/>
          <w:kern w:val="0"/>
          <w:sz w:val="32"/>
          <w:szCs w:val="32"/>
        </w:rPr>
        <w:t>＜</w:t>
      </w:r>
      <w:r w:rsidR="007612C7" w:rsidRPr="00A804DD">
        <w:rPr>
          <w:rFonts w:ascii="仿宋_GB2312" w:eastAsia="仿宋_GB2312" w:hint="eastAsia"/>
          <w:kern w:val="0"/>
          <w:sz w:val="32"/>
          <w:szCs w:val="32"/>
        </w:rPr>
        <w:t>6</w:t>
      </w:r>
      <w:r w:rsidR="006D2094" w:rsidRPr="00A804DD">
        <w:rPr>
          <w:rFonts w:ascii="仿宋_GB2312" w:eastAsia="仿宋_GB2312" w:hint="eastAsia"/>
          <w:kern w:val="0"/>
          <w:sz w:val="32"/>
          <w:szCs w:val="32"/>
        </w:rPr>
        <w:t>5</w:t>
      </w:r>
      <w:r w:rsidR="00D935FA" w:rsidRPr="00A804DD">
        <w:rPr>
          <w:rFonts w:ascii="仿宋_GB2312" w:eastAsia="仿宋_GB2312" w:hint="eastAsia"/>
          <w:kern w:val="0"/>
          <w:sz w:val="32"/>
          <w:szCs w:val="32"/>
        </w:rPr>
        <w:t>学分，本专业编下；</w:t>
      </w:r>
    </w:p>
    <w:p w14:paraId="4BA50AD9" w14:textId="77777777" w:rsidR="00D935FA" w:rsidRPr="00A804DD" w:rsidRDefault="00E9589D"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w:t>
      </w:r>
      <w:r w:rsidR="00D935FA" w:rsidRPr="00A804DD">
        <w:rPr>
          <w:rFonts w:ascii="仿宋_GB2312" w:eastAsia="仿宋_GB2312" w:hint="eastAsia"/>
          <w:kern w:val="0"/>
          <w:sz w:val="32"/>
          <w:szCs w:val="32"/>
        </w:rPr>
        <w:t>三年级累计取得学分</w:t>
      </w:r>
      <w:r w:rsidR="00D24E53" w:rsidRPr="00A804DD">
        <w:rPr>
          <w:rFonts w:ascii="仿宋_GB2312" w:eastAsia="仿宋_GB2312" w:hint="eastAsia"/>
          <w:kern w:val="0"/>
          <w:sz w:val="32"/>
          <w:szCs w:val="32"/>
        </w:rPr>
        <w:t>＜</w:t>
      </w:r>
      <w:r w:rsidR="007612C7" w:rsidRPr="00A804DD">
        <w:rPr>
          <w:rFonts w:ascii="仿宋_GB2312" w:eastAsia="仿宋_GB2312" w:hint="eastAsia"/>
          <w:kern w:val="0"/>
          <w:sz w:val="32"/>
          <w:szCs w:val="32"/>
        </w:rPr>
        <w:t>100</w:t>
      </w:r>
      <w:r w:rsidR="00D935FA" w:rsidRPr="00A804DD">
        <w:rPr>
          <w:rFonts w:ascii="仿宋_GB2312" w:eastAsia="仿宋_GB2312" w:hint="eastAsia"/>
          <w:kern w:val="0"/>
          <w:sz w:val="32"/>
          <w:szCs w:val="32"/>
        </w:rPr>
        <w:t>学分，本专业编下；</w:t>
      </w:r>
    </w:p>
    <w:p w14:paraId="159E161A" w14:textId="77777777" w:rsidR="00D935FA" w:rsidRPr="00A804DD" w:rsidRDefault="00E9589D"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w:t>
      </w:r>
      <w:r w:rsidR="00D935FA" w:rsidRPr="00A804DD">
        <w:rPr>
          <w:rFonts w:ascii="仿宋_GB2312" w:eastAsia="仿宋_GB2312" w:hint="eastAsia"/>
          <w:kern w:val="0"/>
          <w:sz w:val="32"/>
          <w:szCs w:val="32"/>
        </w:rPr>
        <w:t>四年级累计取得学分</w:t>
      </w:r>
      <w:r w:rsidR="00D24E53" w:rsidRPr="00A804DD">
        <w:rPr>
          <w:rFonts w:ascii="仿宋_GB2312" w:eastAsia="仿宋_GB2312" w:hint="eastAsia"/>
          <w:kern w:val="0"/>
          <w:sz w:val="32"/>
          <w:szCs w:val="32"/>
        </w:rPr>
        <w:t>＜</w:t>
      </w:r>
      <w:r w:rsidR="00D935FA" w:rsidRPr="00A804DD">
        <w:rPr>
          <w:rFonts w:ascii="仿宋_GB2312" w:eastAsia="仿宋_GB2312" w:hint="eastAsia"/>
          <w:kern w:val="0"/>
          <w:sz w:val="32"/>
          <w:szCs w:val="32"/>
        </w:rPr>
        <w:t>1</w:t>
      </w:r>
      <w:r w:rsidR="00301FE1" w:rsidRPr="00A804DD">
        <w:rPr>
          <w:rFonts w:ascii="仿宋_GB2312" w:eastAsia="仿宋_GB2312" w:hint="eastAsia"/>
          <w:kern w:val="0"/>
          <w:sz w:val="32"/>
          <w:szCs w:val="32"/>
        </w:rPr>
        <w:t>40</w:t>
      </w:r>
      <w:r w:rsidR="0008696E" w:rsidRPr="00A804DD">
        <w:rPr>
          <w:rFonts w:ascii="仿宋_GB2312" w:eastAsia="仿宋_GB2312" w:hint="eastAsia"/>
          <w:kern w:val="0"/>
          <w:sz w:val="32"/>
          <w:szCs w:val="32"/>
        </w:rPr>
        <w:t>学</w:t>
      </w:r>
      <w:r w:rsidR="00D935FA" w:rsidRPr="00A804DD">
        <w:rPr>
          <w:rFonts w:ascii="仿宋_GB2312" w:eastAsia="仿宋_GB2312" w:hint="eastAsia"/>
          <w:kern w:val="0"/>
          <w:sz w:val="32"/>
          <w:szCs w:val="32"/>
        </w:rPr>
        <w:t>分（五年制）</w:t>
      </w:r>
      <w:r w:rsidR="00A556CD" w:rsidRPr="00A804DD">
        <w:rPr>
          <w:rFonts w:ascii="仿宋_GB2312" w:eastAsia="仿宋_GB2312" w:hint="eastAsia"/>
          <w:kern w:val="0"/>
          <w:sz w:val="32"/>
          <w:szCs w:val="32"/>
        </w:rPr>
        <w:t>,</w:t>
      </w:r>
      <w:r w:rsidR="00D21949" w:rsidRPr="00A804DD">
        <w:rPr>
          <w:rFonts w:ascii="仿宋_GB2312" w:eastAsia="仿宋_GB2312" w:hint="eastAsia"/>
          <w:kern w:val="0"/>
          <w:sz w:val="32"/>
          <w:szCs w:val="32"/>
        </w:rPr>
        <w:t xml:space="preserve"> 本专业编下。</w:t>
      </w:r>
    </w:p>
    <w:p w14:paraId="6CC2B32B"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第十九条  退学</w:t>
      </w:r>
    </w:p>
    <w:p w14:paraId="04605CA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学生有下列情形之一者，予以退学：</w:t>
      </w:r>
    </w:p>
    <w:p w14:paraId="7FCF3906" w14:textId="77777777" w:rsidR="00E9589D" w:rsidRPr="00A804DD" w:rsidRDefault="00E9589D"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（一）一年级累计取得学分</w:t>
      </w:r>
      <w:r w:rsidR="00D24E53" w:rsidRPr="00A804DD">
        <w:rPr>
          <w:rFonts w:ascii="仿宋_GB2312" w:eastAsia="仿宋_GB2312" w:hint="eastAsia"/>
          <w:kern w:val="0"/>
          <w:sz w:val="32"/>
          <w:szCs w:val="32"/>
        </w:rPr>
        <w:t>＜</w:t>
      </w:r>
      <w:r w:rsidRPr="00A804DD">
        <w:rPr>
          <w:rFonts w:ascii="仿宋_GB2312" w:eastAsia="仿宋_GB2312" w:hint="eastAsia"/>
          <w:kern w:val="0"/>
          <w:sz w:val="32"/>
          <w:szCs w:val="32"/>
        </w:rPr>
        <w:t>22学分的；</w:t>
      </w:r>
    </w:p>
    <w:p w14:paraId="4BCB8A8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二</w:t>
      </w:r>
      <w:r w:rsidRPr="00A804DD">
        <w:rPr>
          <w:rFonts w:ascii="仿宋_GB2312" w:eastAsia="仿宋_GB2312" w:hint="eastAsia"/>
          <w:kern w:val="0"/>
          <w:sz w:val="32"/>
          <w:szCs w:val="32"/>
        </w:rPr>
        <w:t>）二年级累计取得学分</w:t>
      </w:r>
      <w:r w:rsidR="00D24E53" w:rsidRPr="00A804DD">
        <w:rPr>
          <w:rFonts w:ascii="仿宋_GB2312" w:eastAsia="仿宋_GB2312" w:hint="eastAsia"/>
          <w:kern w:val="0"/>
          <w:sz w:val="32"/>
          <w:szCs w:val="32"/>
        </w:rPr>
        <w:t>＜</w:t>
      </w:r>
      <w:r w:rsidR="002B40C0" w:rsidRPr="00A804DD">
        <w:rPr>
          <w:rFonts w:ascii="仿宋_GB2312" w:eastAsia="仿宋_GB2312" w:hint="eastAsia"/>
          <w:kern w:val="0"/>
          <w:sz w:val="32"/>
          <w:szCs w:val="32"/>
        </w:rPr>
        <w:t>45</w:t>
      </w:r>
      <w:r w:rsidRPr="00A804DD">
        <w:rPr>
          <w:rFonts w:ascii="仿宋_GB2312" w:eastAsia="仿宋_GB2312" w:hint="eastAsia"/>
          <w:kern w:val="0"/>
          <w:sz w:val="32"/>
          <w:szCs w:val="32"/>
        </w:rPr>
        <w:t>学分的；</w:t>
      </w:r>
    </w:p>
    <w:p w14:paraId="5A8E0D8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三</w:t>
      </w:r>
      <w:r w:rsidRPr="00A804DD">
        <w:rPr>
          <w:rFonts w:ascii="仿宋_GB2312" w:eastAsia="仿宋_GB2312" w:hint="eastAsia"/>
          <w:kern w:val="0"/>
          <w:sz w:val="32"/>
          <w:szCs w:val="32"/>
        </w:rPr>
        <w:t>）</w:t>
      </w:r>
      <w:proofErr w:type="gramStart"/>
      <w:r w:rsidRPr="00A804DD">
        <w:rPr>
          <w:rFonts w:ascii="仿宋_GB2312" w:eastAsia="仿宋_GB2312" w:hint="eastAsia"/>
          <w:kern w:val="0"/>
          <w:sz w:val="32"/>
          <w:szCs w:val="32"/>
        </w:rPr>
        <w:t>编下次数</w:t>
      </w:r>
      <w:proofErr w:type="gramEnd"/>
      <w:r w:rsidRPr="00A804DD">
        <w:rPr>
          <w:rFonts w:ascii="仿宋_GB2312" w:eastAsia="仿宋_GB2312" w:hint="eastAsia"/>
          <w:kern w:val="0"/>
          <w:sz w:val="32"/>
          <w:szCs w:val="32"/>
        </w:rPr>
        <w:t>超过两次的；</w:t>
      </w:r>
    </w:p>
    <w:p w14:paraId="16A9952A"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四</w:t>
      </w:r>
      <w:r w:rsidRPr="00A804DD">
        <w:rPr>
          <w:rFonts w:ascii="仿宋_GB2312" w:eastAsia="仿宋_GB2312" w:hint="eastAsia"/>
          <w:kern w:val="0"/>
          <w:sz w:val="32"/>
          <w:szCs w:val="32"/>
        </w:rPr>
        <w:t>）一学期旷课累计达50学时的或各学期旷课累计达80学时的；</w:t>
      </w:r>
    </w:p>
    <w:p w14:paraId="02CC2AA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五</w:t>
      </w:r>
      <w:r w:rsidRPr="00A804DD">
        <w:rPr>
          <w:rFonts w:ascii="仿宋_GB2312" w:eastAsia="仿宋_GB2312" w:hint="eastAsia"/>
          <w:kern w:val="0"/>
          <w:sz w:val="32"/>
          <w:szCs w:val="32"/>
        </w:rPr>
        <w:t>）休学、保留学籍期满，在学校规定期限内未提出复学申请或者申请复学经复查不合格的；</w:t>
      </w:r>
    </w:p>
    <w:p w14:paraId="6D8DEE1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六</w:t>
      </w:r>
      <w:r w:rsidRPr="00A804DD">
        <w:rPr>
          <w:rFonts w:ascii="仿宋_GB2312" w:eastAsia="仿宋_GB2312" w:hint="eastAsia"/>
          <w:kern w:val="0"/>
          <w:sz w:val="32"/>
          <w:szCs w:val="32"/>
        </w:rPr>
        <w:t>）经学校指定医院诊断，患有疾病（如精神病、癫痫等）或者意外伤残无法继续在校学习的；</w:t>
      </w:r>
    </w:p>
    <w:p w14:paraId="78F3A78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七</w:t>
      </w:r>
      <w:r w:rsidRPr="00A804DD">
        <w:rPr>
          <w:rFonts w:ascii="仿宋_GB2312" w:eastAsia="仿宋_GB2312" w:hint="eastAsia"/>
          <w:kern w:val="0"/>
          <w:sz w:val="32"/>
          <w:szCs w:val="32"/>
        </w:rPr>
        <w:t>）未经批准连续两</w:t>
      </w:r>
      <w:proofErr w:type="gramStart"/>
      <w:r w:rsidRPr="00A804DD">
        <w:rPr>
          <w:rFonts w:ascii="仿宋_GB2312" w:eastAsia="仿宋_GB2312" w:hint="eastAsia"/>
          <w:kern w:val="0"/>
          <w:sz w:val="32"/>
          <w:szCs w:val="32"/>
        </w:rPr>
        <w:t>周未</w:t>
      </w:r>
      <w:proofErr w:type="gramEnd"/>
      <w:r w:rsidRPr="00A804DD">
        <w:rPr>
          <w:rFonts w:ascii="仿宋_GB2312" w:eastAsia="仿宋_GB2312" w:hint="eastAsia"/>
          <w:kern w:val="0"/>
          <w:sz w:val="32"/>
          <w:szCs w:val="32"/>
        </w:rPr>
        <w:t>参加学校规定的教学活动的；</w:t>
      </w:r>
    </w:p>
    <w:p w14:paraId="366E8EE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八</w:t>
      </w:r>
      <w:r w:rsidRPr="00A804DD">
        <w:rPr>
          <w:rFonts w:ascii="仿宋_GB2312" w:eastAsia="仿宋_GB2312" w:hint="eastAsia"/>
          <w:kern w:val="0"/>
          <w:sz w:val="32"/>
          <w:szCs w:val="32"/>
        </w:rPr>
        <w:t>）超过学校规定期限未注册而又未履行暂缓注册手续的；</w:t>
      </w:r>
    </w:p>
    <w:p w14:paraId="4A6C276D"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w:t>
      </w:r>
      <w:r w:rsidR="00E9589D" w:rsidRPr="00A804DD">
        <w:rPr>
          <w:rFonts w:ascii="仿宋_GB2312" w:eastAsia="仿宋_GB2312" w:hint="eastAsia"/>
          <w:kern w:val="0"/>
          <w:sz w:val="32"/>
          <w:szCs w:val="32"/>
        </w:rPr>
        <w:t>九</w:t>
      </w:r>
      <w:r w:rsidRPr="00A804DD">
        <w:rPr>
          <w:rFonts w:ascii="仿宋_GB2312" w:eastAsia="仿宋_GB2312" w:hint="eastAsia"/>
          <w:kern w:val="0"/>
          <w:sz w:val="32"/>
          <w:szCs w:val="32"/>
        </w:rPr>
        <w:t>）本人申请退学的。</w:t>
      </w:r>
    </w:p>
    <w:p w14:paraId="32316AB3"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第二十条 退学手续</w:t>
      </w:r>
    </w:p>
    <w:p w14:paraId="2CD7104C"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学生退学按下列规程办理：</w:t>
      </w:r>
    </w:p>
    <w:p w14:paraId="51990116" w14:textId="77777777" w:rsidR="00D935FA" w:rsidRPr="00A804DD" w:rsidRDefault="00D935FA" w:rsidP="00A804DD">
      <w:pPr>
        <w:widowControl/>
        <w:numPr>
          <w:ilvl w:val="0"/>
          <w:numId w:val="2"/>
        </w:num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学生达到退学标准者，由所在学院（系）教学管理人员填写退学审批表，院（系）领导签署意见，并附相关证明材料，报送</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审核；</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审核后，提交校长办公会或者校长授权的专门会议研究决定，由学院通知学生及其家长。对退学的学生，由学校出具退学通知书并送交本人。因特殊情况无法送交本人的，在学校网站上公告60天，视同送达学生本人。</w:t>
      </w:r>
    </w:p>
    <w:p w14:paraId="75CB7BC9" w14:textId="77777777" w:rsidR="00D935FA" w:rsidRPr="00A804DD" w:rsidRDefault="00D935FA" w:rsidP="00A804DD">
      <w:pPr>
        <w:widowControl/>
        <w:numPr>
          <w:ilvl w:val="0"/>
          <w:numId w:val="2"/>
        </w:num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退学的学生，学校将档案、户口退回其家庭户籍所在地。对退学处理无异议的学生应在学校退学决定书下文之日起5个工作日内办理退学手续离校。退学学生逾期不办理离校手续的，由学生所在学院（系）的教学及学生管理人员注销其校内各种关系。退学离校手续详见《合肥工业大学学生办理退学离校手续指南》。</w:t>
      </w:r>
    </w:p>
    <w:p w14:paraId="1A58C336" w14:textId="77777777" w:rsidR="00D935FA" w:rsidRPr="00A804DD" w:rsidRDefault="00D935FA" w:rsidP="00A804DD">
      <w:pPr>
        <w:widowControl/>
        <w:numPr>
          <w:ilvl w:val="0"/>
          <w:numId w:val="2"/>
        </w:num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退学的学生，学校发给退学证明。学满一学期</w:t>
      </w:r>
      <w:proofErr w:type="gramStart"/>
      <w:r w:rsidRPr="00A804DD">
        <w:rPr>
          <w:rFonts w:ascii="仿宋_GB2312" w:eastAsia="仿宋_GB2312" w:hint="eastAsia"/>
          <w:kern w:val="0"/>
          <w:sz w:val="32"/>
          <w:szCs w:val="32"/>
        </w:rPr>
        <w:t>以上但</w:t>
      </w:r>
      <w:proofErr w:type="gramEnd"/>
      <w:r w:rsidRPr="00A804DD">
        <w:rPr>
          <w:rFonts w:ascii="仿宋_GB2312" w:eastAsia="仿宋_GB2312" w:hint="eastAsia"/>
          <w:kern w:val="0"/>
          <w:sz w:val="32"/>
          <w:szCs w:val="32"/>
        </w:rPr>
        <w:t>不满</w:t>
      </w:r>
      <w:proofErr w:type="gramStart"/>
      <w:r w:rsidRPr="00A804DD">
        <w:rPr>
          <w:rFonts w:ascii="仿宋_GB2312" w:eastAsia="仿宋_GB2312" w:hint="eastAsia"/>
          <w:kern w:val="0"/>
          <w:sz w:val="32"/>
          <w:szCs w:val="32"/>
        </w:rPr>
        <w:t>一</w:t>
      </w:r>
      <w:proofErr w:type="gramEnd"/>
      <w:r w:rsidRPr="00A804DD">
        <w:rPr>
          <w:rFonts w:ascii="仿宋_GB2312" w:eastAsia="仿宋_GB2312" w:hint="eastAsia"/>
          <w:kern w:val="0"/>
          <w:sz w:val="32"/>
          <w:szCs w:val="32"/>
        </w:rPr>
        <w:t>学年的，发给学习证明；学满一年以上（含一年）的，发给</w:t>
      </w:r>
      <w:proofErr w:type="gramStart"/>
      <w:r w:rsidRPr="00A804DD">
        <w:rPr>
          <w:rFonts w:ascii="仿宋_GB2312" w:eastAsia="仿宋_GB2312" w:hint="eastAsia"/>
          <w:kern w:val="0"/>
          <w:sz w:val="32"/>
          <w:szCs w:val="32"/>
        </w:rPr>
        <w:t>肄业</w:t>
      </w:r>
      <w:proofErr w:type="gramEnd"/>
      <w:r w:rsidRPr="00A804DD">
        <w:rPr>
          <w:rFonts w:ascii="仿宋_GB2312" w:eastAsia="仿宋_GB2312" w:hint="eastAsia"/>
          <w:kern w:val="0"/>
          <w:sz w:val="32"/>
          <w:szCs w:val="32"/>
        </w:rPr>
        <w:t>证书。未经学校批准，擅自离校的学生取消学籍，不发给退学证明和</w:t>
      </w:r>
      <w:proofErr w:type="gramStart"/>
      <w:r w:rsidRPr="00A804DD">
        <w:rPr>
          <w:rFonts w:ascii="仿宋_GB2312" w:eastAsia="仿宋_GB2312" w:hint="eastAsia"/>
          <w:kern w:val="0"/>
          <w:sz w:val="32"/>
          <w:szCs w:val="32"/>
        </w:rPr>
        <w:t>肄业</w:t>
      </w:r>
      <w:proofErr w:type="gramEnd"/>
      <w:r w:rsidRPr="00A804DD">
        <w:rPr>
          <w:rFonts w:ascii="仿宋_GB2312" w:eastAsia="仿宋_GB2312" w:hint="eastAsia"/>
          <w:kern w:val="0"/>
          <w:sz w:val="32"/>
          <w:szCs w:val="32"/>
        </w:rPr>
        <w:t>证书。</w:t>
      </w:r>
    </w:p>
    <w:p w14:paraId="5A45A563"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第二十一条 退学异议处理</w:t>
      </w:r>
    </w:p>
    <w:p w14:paraId="3CE6BEB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学生对退学处理决定有异议的按下列规程办理：</w:t>
      </w:r>
    </w:p>
    <w:p w14:paraId="7B2EBCE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u w:val="single"/>
        </w:rPr>
      </w:pPr>
      <w:r w:rsidRPr="00A804DD">
        <w:rPr>
          <w:rFonts w:ascii="仿宋_GB2312" w:eastAsia="仿宋_GB2312" w:hint="eastAsia"/>
          <w:kern w:val="0"/>
          <w:sz w:val="32"/>
          <w:szCs w:val="32"/>
        </w:rPr>
        <w:t>（一）学生在接到学校退学通知书之日起10日内，可以向学校学生申诉处理委员会提出书面申诉。</w:t>
      </w:r>
    </w:p>
    <w:p w14:paraId="4B11EEF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（二）学生申诉处理委员会对学生提出的申诉进行复查，并在接到书面申诉之日起15日内，</w:t>
      </w:r>
      <w:proofErr w:type="gramStart"/>
      <w:r w:rsidRPr="00A804DD">
        <w:rPr>
          <w:rFonts w:ascii="仿宋_GB2312" w:eastAsia="仿宋_GB2312" w:hint="eastAsia"/>
          <w:kern w:val="0"/>
          <w:sz w:val="32"/>
          <w:szCs w:val="32"/>
        </w:rPr>
        <w:t>作出</w:t>
      </w:r>
      <w:proofErr w:type="gramEnd"/>
      <w:r w:rsidRPr="00A804DD">
        <w:rPr>
          <w:rFonts w:ascii="仿宋_GB2312" w:eastAsia="仿宋_GB2312" w:hint="eastAsia"/>
          <w:kern w:val="0"/>
          <w:sz w:val="32"/>
          <w:szCs w:val="32"/>
        </w:rPr>
        <w:t>复查结论并告知申诉人。情况复杂不能在规定限期内</w:t>
      </w:r>
      <w:proofErr w:type="gramStart"/>
      <w:r w:rsidRPr="00A804DD">
        <w:rPr>
          <w:rFonts w:ascii="仿宋_GB2312" w:eastAsia="仿宋_GB2312" w:hint="eastAsia"/>
          <w:kern w:val="0"/>
          <w:sz w:val="32"/>
          <w:szCs w:val="32"/>
        </w:rPr>
        <w:t>作出</w:t>
      </w:r>
      <w:proofErr w:type="gramEnd"/>
      <w:r w:rsidRPr="00A804DD">
        <w:rPr>
          <w:rFonts w:ascii="仿宋_GB2312" w:eastAsia="仿宋_GB2312" w:hint="eastAsia"/>
          <w:kern w:val="0"/>
          <w:sz w:val="32"/>
          <w:szCs w:val="32"/>
        </w:rPr>
        <w:t>结论的，经学校负责人批准，可</w:t>
      </w:r>
      <w:r w:rsidRPr="00A804DD">
        <w:rPr>
          <w:rFonts w:ascii="仿宋_GB2312" w:eastAsia="仿宋_GB2312" w:hint="eastAsia"/>
          <w:kern w:val="0"/>
          <w:sz w:val="32"/>
          <w:szCs w:val="32"/>
        </w:rPr>
        <w:lastRenderedPageBreak/>
        <w:t>延长15日。学生申诉处理委员会认为必要的，可以建议学校暂缓执行有关决定。</w:t>
      </w:r>
    </w:p>
    <w:p w14:paraId="0A0A508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学生申诉处理委员会经复查，认为做出处理或者处分的事实、依据、程序等存在不当，可以</w:t>
      </w:r>
      <w:proofErr w:type="gramStart"/>
      <w:r w:rsidRPr="00A804DD">
        <w:rPr>
          <w:rFonts w:ascii="仿宋_GB2312" w:eastAsia="仿宋_GB2312" w:hint="eastAsia"/>
          <w:kern w:val="0"/>
          <w:sz w:val="32"/>
          <w:szCs w:val="32"/>
        </w:rPr>
        <w:t>作出</w:t>
      </w:r>
      <w:proofErr w:type="gramEnd"/>
      <w:r w:rsidRPr="00A804DD">
        <w:rPr>
          <w:rFonts w:ascii="仿宋_GB2312" w:eastAsia="仿宋_GB2312" w:hint="eastAsia"/>
          <w:kern w:val="0"/>
          <w:sz w:val="32"/>
          <w:szCs w:val="32"/>
        </w:rPr>
        <w:t>建议撤销或变更的复查意见，要求相关职能部门予以研究，重新提交校长办公会或者专门会议</w:t>
      </w:r>
      <w:proofErr w:type="gramStart"/>
      <w:r w:rsidRPr="00A804DD">
        <w:rPr>
          <w:rFonts w:ascii="仿宋_GB2312" w:eastAsia="仿宋_GB2312" w:hint="eastAsia"/>
          <w:kern w:val="0"/>
          <w:sz w:val="32"/>
          <w:szCs w:val="32"/>
        </w:rPr>
        <w:t>作出</w:t>
      </w:r>
      <w:proofErr w:type="gramEnd"/>
      <w:r w:rsidRPr="00A804DD">
        <w:rPr>
          <w:rFonts w:ascii="仿宋_GB2312" w:eastAsia="仿宋_GB2312" w:hint="eastAsia"/>
          <w:kern w:val="0"/>
          <w:sz w:val="32"/>
          <w:szCs w:val="32"/>
        </w:rPr>
        <w:t>决定。</w:t>
      </w:r>
    </w:p>
    <w:p w14:paraId="48C0251B"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（三）对复查决定有异议的学生，在接到学校复查决定书之日起15日内，可以向安徽省教育厅提出书面申诉。</w:t>
      </w:r>
    </w:p>
    <w:p w14:paraId="0E5C636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（四）学生在申诉期外提出的申诉，学校和省级教育行政部门不予受理。</w:t>
      </w:r>
    </w:p>
    <w:p w14:paraId="095D99FF"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 xml:space="preserve">第九章  纪律、奖励与处分 </w:t>
      </w:r>
    </w:p>
    <w:p w14:paraId="66E9749F"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第二十二条 行为准则</w:t>
      </w:r>
    </w:p>
    <w:p w14:paraId="252BDF5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学生应当遵守国家法律法规，遵守学校各项规章制度，刻苦学习，勇于探索，积极实践，努力掌握现代科学文化知识和专业技能，维护学校正常的教育教学秩序。</w:t>
      </w:r>
    </w:p>
    <w:p w14:paraId="1F22DAF4"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第二十三条 纪律</w:t>
      </w:r>
    </w:p>
    <w:p w14:paraId="173682C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学生在校期间应按时参加教学计划规定和学校统一安排、组织的活动。考勤与纪律要求如下：</w:t>
      </w:r>
    </w:p>
    <w:p w14:paraId="2143F8B7"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（一）凡未办理免修、</w:t>
      </w:r>
      <w:proofErr w:type="gramStart"/>
      <w:r w:rsidRPr="00A804DD">
        <w:rPr>
          <w:rFonts w:ascii="仿宋_GB2312" w:eastAsia="仿宋_GB2312" w:hint="eastAsia"/>
          <w:kern w:val="0"/>
          <w:sz w:val="32"/>
          <w:szCs w:val="32"/>
        </w:rPr>
        <w:t>免听手续</w:t>
      </w:r>
      <w:proofErr w:type="gramEnd"/>
      <w:r w:rsidRPr="00A804DD">
        <w:rPr>
          <w:rFonts w:ascii="仿宋_GB2312" w:eastAsia="仿宋_GB2312" w:hint="eastAsia"/>
          <w:kern w:val="0"/>
          <w:sz w:val="32"/>
          <w:szCs w:val="32"/>
        </w:rPr>
        <w:t>而擅自不到课者一律按旷课论处，旷课按实际授课时间计。</w:t>
      </w:r>
    </w:p>
    <w:p w14:paraId="47A957F3"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一学期旷课累计：</w:t>
      </w:r>
    </w:p>
    <w:p w14:paraId="469FEC7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达20学时者，给予警告处分；</w:t>
      </w:r>
    </w:p>
    <w:p w14:paraId="003EFC8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达25学时者，给予严重警告处分；</w:t>
      </w:r>
    </w:p>
    <w:p w14:paraId="0B6B81F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达30学时者，给予记过处分；</w:t>
      </w:r>
    </w:p>
    <w:p w14:paraId="3665CB4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达40学时者，给予留校察看处分；</w:t>
      </w:r>
    </w:p>
    <w:p w14:paraId="7A34563F"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≥50学时者，作退学处理。</w:t>
      </w:r>
    </w:p>
    <w:p w14:paraId="44DD9C4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各学期旷课累计达80学时者，作退学处理。</w:t>
      </w:r>
    </w:p>
    <w:p w14:paraId="04C1577E" w14:textId="77777777" w:rsidR="00D935FA" w:rsidRPr="00A804DD" w:rsidRDefault="00D935FA" w:rsidP="00A804DD">
      <w:pPr>
        <w:widowControl/>
        <w:spacing w:line="560" w:lineRule="exact"/>
        <w:ind w:firstLineChars="200" w:firstLine="640"/>
        <w:contextualSpacing/>
        <w:rPr>
          <w:rFonts w:ascii="仿宋_GB2312" w:eastAsia="仿宋_GB2312"/>
          <w:sz w:val="32"/>
          <w:szCs w:val="32"/>
        </w:rPr>
      </w:pPr>
      <w:r w:rsidRPr="00A804DD">
        <w:rPr>
          <w:rFonts w:ascii="仿宋_GB2312" w:eastAsia="仿宋_GB2312" w:hint="eastAsia"/>
          <w:kern w:val="0"/>
          <w:sz w:val="32"/>
          <w:szCs w:val="32"/>
        </w:rPr>
        <w:t>（二）</w:t>
      </w:r>
      <w:r w:rsidRPr="00A804DD">
        <w:rPr>
          <w:rFonts w:ascii="仿宋_GB2312" w:eastAsia="仿宋_GB2312" w:hint="eastAsia"/>
          <w:sz w:val="32"/>
          <w:szCs w:val="32"/>
        </w:rPr>
        <w:t>无故不参加军训、劳动、实践教学环节者及未经批准擅自离校或逾期不归者，按每天旷课六学时计。</w:t>
      </w:r>
    </w:p>
    <w:p w14:paraId="08462E6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（三）学生到校外单位参加教学活动，必须服从带队教师的领导，严格遵守所到单位的规章制度。未经批准，不得擅离职守或私自离队。</w:t>
      </w:r>
    </w:p>
    <w:p w14:paraId="076DFC29"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（四）学生因病、因事不能参加学习者，必须提前办理请假手续，并由班主任(辅导员)掌握、登记。</w:t>
      </w:r>
    </w:p>
    <w:p w14:paraId="216F57DC" w14:textId="77777777" w:rsidR="00D935FA" w:rsidRPr="00A804DD" w:rsidRDefault="00D935FA" w:rsidP="00A804DD">
      <w:pPr>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（五）请假两天以内者，由班主任(辅导员)批准；三天至两周以内者，由学院（系）批准；超过两周者，由学院（系）签署意见，经</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报校长批准。续假批准手续同上。</w:t>
      </w:r>
    </w:p>
    <w:p w14:paraId="478A57C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（六）病假必须附有医院诊断证明，事假要申述充分理由。假期在三天（含三天）以上者，须到学院（系）办理准假证，假满到校要到学院（系）办理销假手续。</w:t>
      </w:r>
    </w:p>
    <w:p w14:paraId="21566ABA"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第二十四条 奖励</w:t>
      </w:r>
    </w:p>
    <w:p w14:paraId="0B491799" w14:textId="77777777" w:rsidR="00D935FA" w:rsidRPr="00A804DD" w:rsidRDefault="00D935FA" w:rsidP="00A804DD">
      <w:pPr>
        <w:widowControl/>
        <w:spacing w:line="560" w:lineRule="exact"/>
        <w:ind w:firstLineChars="200" w:firstLine="640"/>
        <w:contextualSpacing/>
        <w:rPr>
          <w:rFonts w:ascii="仿宋_GB2312" w:eastAsia="仿宋_GB2312"/>
          <w:sz w:val="32"/>
          <w:szCs w:val="32"/>
        </w:rPr>
      </w:pPr>
      <w:r w:rsidRPr="00A804DD">
        <w:rPr>
          <w:rFonts w:ascii="仿宋_GB2312" w:eastAsia="仿宋_GB2312" w:hint="eastAsia"/>
          <w:sz w:val="32"/>
          <w:szCs w:val="32"/>
        </w:rPr>
        <w:t>对德智体美全面发展或者思想品德、学业成绩、科技创造、体育竞赛、文艺活动、志愿服务及社会实践等方面表现突出的学生，依据《合肥工业大学学生奖励办法》给予表彰和奖励。</w:t>
      </w:r>
    </w:p>
    <w:p w14:paraId="0E1AFAA3"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第二十五条 处分</w:t>
      </w:r>
    </w:p>
    <w:p w14:paraId="3C0DFF94"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对违反校纪校规的学生，按《合肥工业大学学生违纪处分办法</w:t>
      </w:r>
      <w:proofErr w:type="gramStart"/>
      <w:r w:rsidRPr="00A804DD">
        <w:rPr>
          <w:rFonts w:ascii="仿宋_GB2312" w:eastAsia="仿宋_GB2312" w:hint="eastAsia"/>
          <w:kern w:val="0"/>
          <w:sz w:val="32"/>
          <w:szCs w:val="32"/>
        </w:rPr>
        <w:t>》</w:t>
      </w:r>
      <w:proofErr w:type="gramEnd"/>
      <w:r w:rsidRPr="00A804DD">
        <w:rPr>
          <w:rFonts w:ascii="仿宋_GB2312" w:eastAsia="仿宋_GB2312" w:hint="eastAsia"/>
          <w:kern w:val="0"/>
          <w:sz w:val="32"/>
          <w:szCs w:val="32"/>
        </w:rPr>
        <w:t>的规定，分别给予纪律处分，直至开除学籍。开除学籍的学生发给相应的学习证明。</w:t>
      </w:r>
    </w:p>
    <w:p w14:paraId="0012ABBC"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第十章  毕业与学位、结业、肄业</w:t>
      </w:r>
    </w:p>
    <w:p w14:paraId="6752EC0A"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第二十六条 毕业</w:t>
      </w:r>
    </w:p>
    <w:p w14:paraId="733623EE"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lastRenderedPageBreak/>
        <w:t>学生提前完成教育教学计划规定内容，获得毕业所要求的学分，可以申请提前毕业。学生提前毕业的条件，根据《本科生提前毕业暂行规定》执行。</w:t>
      </w:r>
    </w:p>
    <w:p w14:paraId="7F0D694D" w14:textId="77777777" w:rsidR="00D935FA" w:rsidRPr="00A804DD" w:rsidRDefault="00D935FA" w:rsidP="00A804DD">
      <w:pPr>
        <w:widowControl/>
        <w:numPr>
          <w:ilvl w:val="0"/>
          <w:numId w:val="3"/>
        </w:numPr>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学生在学校规定学习年限内，修完教育教学计划规定内容，成绩合格，达到学校毕业要求的，学校准予毕业，并在学生离校前颁发毕业证书。</w:t>
      </w:r>
    </w:p>
    <w:p w14:paraId="408DBB50" w14:textId="77777777" w:rsidR="00D935FA" w:rsidRPr="00A804DD" w:rsidRDefault="00D935FA" w:rsidP="00A804DD">
      <w:pPr>
        <w:widowControl/>
        <w:shd w:val="clear" w:color="auto" w:fill="FFFFFF"/>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（二）要求提前毕业的学生，需在本人的第五学期（四年制）或第七学期（五年制）初向所在学院（系）提出申请，经学院（系）审核，</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复核并报分管校长批准。</w:t>
      </w:r>
    </w:p>
    <w:p w14:paraId="1857CE25"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（三）要求延长学习年限的学生，应提前向所在学院（系）提出申请，经学院（系）同意报</w:t>
      </w:r>
      <w:r w:rsidR="003B28AE"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审批。具体见《合肥工业大学本科生延长学习年限暂行规定》。</w:t>
      </w:r>
    </w:p>
    <w:p w14:paraId="7B8C325C"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第二十七条 学位</w:t>
      </w:r>
    </w:p>
    <w:p w14:paraId="4C74FA3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学生符合《</w:t>
      </w:r>
      <w:r w:rsidRPr="00A804DD">
        <w:rPr>
          <w:rFonts w:ascii="仿宋_GB2312" w:eastAsia="仿宋_GB2312" w:hint="eastAsia"/>
          <w:bCs/>
          <w:sz w:val="32"/>
          <w:szCs w:val="32"/>
        </w:rPr>
        <w:t>合肥工业大学授予普通高等教育学士学位工作办法</w:t>
      </w:r>
      <w:r w:rsidRPr="00A804DD">
        <w:rPr>
          <w:rFonts w:ascii="仿宋_GB2312" w:eastAsia="仿宋_GB2312" w:hint="eastAsia"/>
          <w:bCs/>
          <w:kern w:val="0"/>
          <w:sz w:val="32"/>
          <w:szCs w:val="32"/>
        </w:rPr>
        <w:t>》</w:t>
      </w:r>
      <w:r w:rsidRPr="00A804DD">
        <w:rPr>
          <w:rFonts w:ascii="仿宋_GB2312" w:eastAsia="仿宋_GB2312" w:hint="eastAsia"/>
          <w:kern w:val="0"/>
          <w:sz w:val="32"/>
          <w:szCs w:val="32"/>
        </w:rPr>
        <w:t>中学士学位授予条件者，学校授予学士学位。</w:t>
      </w:r>
    </w:p>
    <w:p w14:paraId="3EB0077E"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第二十八条 结业</w:t>
      </w:r>
    </w:p>
    <w:p w14:paraId="021C3BC1"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一）学生在学校标准学制年限内，修完教学计划规定的内容，取得毕业规定学分的90％以上（含90％），但未达到毕业要求的，可申请发给结业证书；取得毕业规定学分的90％以下者，应申请延长学习年限完成学业。</w:t>
      </w:r>
    </w:p>
    <w:p w14:paraId="102CF976"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（二）凡取得结业证书的学生，可以在弹性学习年限内向学校申请重修未能取得学分的课程，考试成绩合格，修满教学计划规定的总学分后，学校换发毕业证书。否则，作永久性结业。</w:t>
      </w:r>
    </w:p>
    <w:p w14:paraId="286AED00"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第二十九条 肄业</w:t>
      </w:r>
    </w:p>
    <w:p w14:paraId="2912EE45" w14:textId="77777777" w:rsidR="00D935FA" w:rsidRPr="00A804DD" w:rsidRDefault="00D935FA" w:rsidP="00A804DD">
      <w:pPr>
        <w:pStyle w:val="a3"/>
        <w:spacing w:before="0" w:beforeAutospacing="0" w:after="0" w:afterAutospacing="0" w:line="560" w:lineRule="exact"/>
        <w:ind w:firstLineChars="200" w:firstLine="640"/>
        <w:contextualSpacing/>
        <w:jc w:val="both"/>
        <w:rPr>
          <w:rFonts w:ascii="仿宋_GB2312" w:eastAsia="仿宋_GB2312" w:hAnsi="Times New Roman" w:cs="Times New Roman"/>
          <w:sz w:val="32"/>
          <w:szCs w:val="32"/>
        </w:rPr>
      </w:pPr>
      <w:r w:rsidRPr="00A804DD">
        <w:rPr>
          <w:rFonts w:ascii="仿宋_GB2312" w:eastAsia="仿宋_GB2312" w:hAnsi="Times New Roman" w:cs="Times New Roman" w:hint="eastAsia"/>
          <w:sz w:val="32"/>
          <w:szCs w:val="32"/>
        </w:rPr>
        <w:t>在校学满</w:t>
      </w:r>
      <w:proofErr w:type="gramStart"/>
      <w:r w:rsidRPr="00A804DD">
        <w:rPr>
          <w:rFonts w:ascii="仿宋_GB2312" w:eastAsia="仿宋_GB2312" w:hAnsi="Times New Roman" w:cs="Times New Roman" w:hint="eastAsia"/>
          <w:sz w:val="32"/>
          <w:szCs w:val="32"/>
        </w:rPr>
        <w:t>一</w:t>
      </w:r>
      <w:proofErr w:type="gramEnd"/>
      <w:r w:rsidRPr="00A804DD">
        <w:rPr>
          <w:rFonts w:ascii="仿宋_GB2312" w:eastAsia="仿宋_GB2312" w:hAnsi="Times New Roman" w:cs="Times New Roman" w:hint="eastAsia"/>
          <w:sz w:val="32"/>
          <w:szCs w:val="32"/>
        </w:rPr>
        <w:t>学年以上退学的学生，学校发给</w:t>
      </w:r>
      <w:proofErr w:type="gramStart"/>
      <w:r w:rsidRPr="00A804DD">
        <w:rPr>
          <w:rFonts w:ascii="仿宋_GB2312" w:eastAsia="仿宋_GB2312" w:hAnsi="Times New Roman" w:cs="Times New Roman" w:hint="eastAsia"/>
          <w:sz w:val="32"/>
          <w:szCs w:val="32"/>
        </w:rPr>
        <w:t>肄业</w:t>
      </w:r>
      <w:proofErr w:type="gramEnd"/>
      <w:r w:rsidRPr="00A804DD">
        <w:rPr>
          <w:rFonts w:ascii="仿宋_GB2312" w:eastAsia="仿宋_GB2312" w:hAnsi="Times New Roman" w:cs="Times New Roman" w:hint="eastAsia"/>
          <w:sz w:val="32"/>
          <w:szCs w:val="32"/>
        </w:rPr>
        <w:t>证书。</w:t>
      </w:r>
    </w:p>
    <w:p w14:paraId="564B9BAA"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lastRenderedPageBreak/>
        <w:t>第十一章  免</w:t>
      </w:r>
      <w:proofErr w:type="gramStart"/>
      <w:r w:rsidRPr="005675C2">
        <w:rPr>
          <w:rFonts w:ascii="黑体" w:eastAsia="黑体" w:hAnsi="黑体" w:hint="eastAsia"/>
          <w:bCs/>
          <w:kern w:val="0"/>
          <w:sz w:val="32"/>
          <w:szCs w:val="32"/>
        </w:rPr>
        <w:t>研</w:t>
      </w:r>
      <w:proofErr w:type="gramEnd"/>
    </w:p>
    <w:p w14:paraId="2D9FB75A" w14:textId="77777777" w:rsidR="00D935FA" w:rsidRPr="00A804DD" w:rsidRDefault="00D935FA" w:rsidP="00A804DD">
      <w:pPr>
        <w:widowControl/>
        <w:spacing w:line="560" w:lineRule="exact"/>
        <w:ind w:firstLineChars="200" w:firstLine="640"/>
        <w:contextualSpacing/>
        <w:rPr>
          <w:rFonts w:ascii="仿宋_GB2312" w:eastAsia="仿宋_GB2312" w:hAnsi="黑体"/>
          <w:kern w:val="0"/>
          <w:sz w:val="32"/>
          <w:szCs w:val="32"/>
        </w:rPr>
      </w:pPr>
      <w:r w:rsidRPr="00A804DD">
        <w:rPr>
          <w:rFonts w:ascii="仿宋_GB2312" w:eastAsia="仿宋_GB2312" w:hAnsi="黑体" w:hint="eastAsia"/>
          <w:kern w:val="0"/>
          <w:sz w:val="32"/>
          <w:szCs w:val="32"/>
        </w:rPr>
        <w:t>第三十条 推荐免试硕士研究生</w:t>
      </w:r>
    </w:p>
    <w:p w14:paraId="6349D56E"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优秀应届本科毕业生可被推荐为免试硕士研究生。具体详见《合肥工业大学推荐优秀应届本科毕业生免试攻读硕士学位研究生工作暂行办法》。</w:t>
      </w:r>
    </w:p>
    <w:p w14:paraId="3DBCA5D2" w14:textId="77777777" w:rsidR="00D935FA" w:rsidRPr="005675C2" w:rsidRDefault="00D935FA" w:rsidP="00A804DD">
      <w:pPr>
        <w:widowControl/>
        <w:spacing w:line="560" w:lineRule="exact"/>
        <w:contextualSpacing/>
        <w:jc w:val="center"/>
        <w:rPr>
          <w:rFonts w:ascii="黑体" w:eastAsia="黑体" w:hAnsi="黑体"/>
          <w:bCs/>
          <w:kern w:val="0"/>
          <w:sz w:val="32"/>
          <w:szCs w:val="32"/>
        </w:rPr>
      </w:pPr>
      <w:r w:rsidRPr="005675C2">
        <w:rPr>
          <w:rFonts w:ascii="黑体" w:eastAsia="黑体" w:hAnsi="黑体" w:hint="eastAsia"/>
          <w:bCs/>
          <w:kern w:val="0"/>
          <w:sz w:val="32"/>
          <w:szCs w:val="32"/>
        </w:rPr>
        <w:t>第十二章  附则</w:t>
      </w:r>
    </w:p>
    <w:p w14:paraId="09323DBD" w14:textId="77777777" w:rsidR="00D935FA" w:rsidRPr="005675C2" w:rsidRDefault="00D935FA" w:rsidP="00A804DD">
      <w:pPr>
        <w:widowControl/>
        <w:spacing w:line="560" w:lineRule="exact"/>
        <w:ind w:firstLineChars="200" w:firstLine="643"/>
        <w:contextualSpacing/>
        <w:rPr>
          <w:rFonts w:ascii="仿宋_GB2312" w:eastAsia="仿宋_GB2312" w:hAnsi="黑体"/>
          <w:b/>
          <w:bCs/>
          <w:kern w:val="0"/>
          <w:sz w:val="32"/>
          <w:szCs w:val="32"/>
        </w:rPr>
      </w:pPr>
      <w:r w:rsidRPr="005675C2">
        <w:rPr>
          <w:rFonts w:ascii="仿宋_GB2312" w:eastAsia="仿宋_GB2312" w:hAnsi="黑体" w:hint="eastAsia"/>
          <w:b/>
          <w:bCs/>
          <w:kern w:val="0"/>
          <w:sz w:val="32"/>
          <w:szCs w:val="32"/>
        </w:rPr>
        <w:t>第三十一条 执行时间</w:t>
      </w:r>
    </w:p>
    <w:p w14:paraId="677723F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int="eastAsia"/>
          <w:kern w:val="0"/>
          <w:sz w:val="32"/>
          <w:szCs w:val="32"/>
        </w:rPr>
        <w:t>本</w:t>
      </w:r>
      <w:r w:rsidR="006C2B1B" w:rsidRPr="00A804DD">
        <w:rPr>
          <w:rFonts w:ascii="仿宋_GB2312" w:eastAsia="仿宋_GB2312" w:hint="eastAsia"/>
          <w:kern w:val="0"/>
          <w:sz w:val="32"/>
          <w:szCs w:val="32"/>
        </w:rPr>
        <w:t>办法</w:t>
      </w:r>
      <w:r w:rsidRPr="00A804DD">
        <w:rPr>
          <w:rFonts w:ascii="仿宋_GB2312" w:eastAsia="仿宋_GB2312" w:hint="eastAsia"/>
          <w:kern w:val="0"/>
          <w:sz w:val="32"/>
          <w:szCs w:val="32"/>
        </w:rPr>
        <w:t>自</w:t>
      </w:r>
      <w:r w:rsidR="00D03A2B" w:rsidRPr="00A804DD">
        <w:rPr>
          <w:rFonts w:ascii="仿宋_GB2312" w:eastAsia="仿宋_GB2312" w:hint="eastAsia"/>
          <w:kern w:val="0"/>
          <w:sz w:val="32"/>
          <w:szCs w:val="32"/>
        </w:rPr>
        <w:t>2019级本科生</w:t>
      </w:r>
      <w:r w:rsidRPr="00A804DD">
        <w:rPr>
          <w:rFonts w:ascii="仿宋_GB2312" w:eastAsia="仿宋_GB2312" w:hint="eastAsia"/>
          <w:kern w:val="0"/>
          <w:sz w:val="32"/>
          <w:szCs w:val="32"/>
        </w:rPr>
        <w:t>开始执行，原《合肥工业大学本科生学籍管理办法》（合工大政发〔201</w:t>
      </w:r>
      <w:r w:rsidR="002B40C0" w:rsidRPr="00A804DD">
        <w:rPr>
          <w:rFonts w:ascii="仿宋_GB2312" w:eastAsia="仿宋_GB2312" w:hint="eastAsia"/>
          <w:kern w:val="0"/>
          <w:sz w:val="32"/>
          <w:szCs w:val="32"/>
        </w:rPr>
        <w:t>7</w:t>
      </w:r>
      <w:r w:rsidRPr="00A804DD">
        <w:rPr>
          <w:rFonts w:ascii="仿宋_GB2312" w:eastAsia="仿宋_GB2312" w:hint="eastAsia"/>
          <w:kern w:val="0"/>
          <w:sz w:val="32"/>
          <w:szCs w:val="32"/>
        </w:rPr>
        <w:t>〕</w:t>
      </w:r>
      <w:r w:rsidR="002B40C0" w:rsidRPr="00A804DD">
        <w:rPr>
          <w:rFonts w:ascii="仿宋_GB2312" w:eastAsia="仿宋_GB2312" w:hint="eastAsia"/>
          <w:kern w:val="0"/>
          <w:sz w:val="32"/>
          <w:szCs w:val="32"/>
        </w:rPr>
        <w:t>90</w:t>
      </w:r>
      <w:r w:rsidRPr="00A804DD">
        <w:rPr>
          <w:rFonts w:ascii="仿宋_GB2312" w:eastAsia="仿宋_GB2312" w:hint="eastAsia"/>
          <w:kern w:val="0"/>
          <w:sz w:val="32"/>
          <w:szCs w:val="32"/>
        </w:rPr>
        <w:t>号）自</w:t>
      </w:r>
      <w:r w:rsidR="003C7DAC" w:rsidRPr="00A804DD">
        <w:rPr>
          <w:rFonts w:ascii="仿宋_GB2312" w:eastAsia="仿宋_GB2312" w:hint="eastAsia"/>
          <w:kern w:val="0"/>
          <w:sz w:val="32"/>
          <w:szCs w:val="32"/>
        </w:rPr>
        <w:t>行</w:t>
      </w:r>
      <w:r w:rsidRPr="00A804DD">
        <w:rPr>
          <w:rFonts w:ascii="仿宋_GB2312" w:eastAsia="仿宋_GB2312" w:hint="eastAsia"/>
          <w:kern w:val="0"/>
          <w:sz w:val="32"/>
          <w:szCs w:val="32"/>
        </w:rPr>
        <w:t>废止。</w:t>
      </w:r>
    </w:p>
    <w:p w14:paraId="60ABD6A8" w14:textId="77777777" w:rsidR="00D935FA"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Ansi="黑体" w:hint="eastAsia"/>
          <w:kern w:val="0"/>
          <w:sz w:val="32"/>
          <w:szCs w:val="32"/>
        </w:rPr>
        <w:t xml:space="preserve">第三十二条 </w:t>
      </w:r>
      <w:r w:rsidRPr="00A804DD">
        <w:rPr>
          <w:rFonts w:ascii="仿宋_GB2312" w:eastAsia="仿宋_GB2312" w:hint="eastAsia"/>
          <w:kern w:val="0"/>
          <w:sz w:val="32"/>
          <w:szCs w:val="32"/>
        </w:rPr>
        <w:t>本</w:t>
      </w:r>
      <w:r w:rsidR="006C2B1B" w:rsidRPr="00A804DD">
        <w:rPr>
          <w:rFonts w:ascii="仿宋_GB2312" w:eastAsia="仿宋_GB2312" w:hint="eastAsia"/>
          <w:kern w:val="0"/>
          <w:sz w:val="32"/>
          <w:szCs w:val="32"/>
        </w:rPr>
        <w:t>办法</w:t>
      </w:r>
      <w:r w:rsidRPr="00A804DD">
        <w:rPr>
          <w:rFonts w:ascii="仿宋_GB2312" w:eastAsia="仿宋_GB2312" w:hint="eastAsia"/>
          <w:kern w:val="0"/>
          <w:sz w:val="32"/>
          <w:szCs w:val="32"/>
        </w:rPr>
        <w:t>未涉及到的本科生学籍管理事宜，以教育部第41号令为依据进行处理。</w:t>
      </w:r>
    </w:p>
    <w:p w14:paraId="3B56C4A5" w14:textId="77777777" w:rsidR="002C5AFC" w:rsidRPr="00A804DD" w:rsidRDefault="00D935FA" w:rsidP="00A804DD">
      <w:pPr>
        <w:widowControl/>
        <w:spacing w:line="560" w:lineRule="exact"/>
        <w:ind w:firstLineChars="200" w:firstLine="640"/>
        <w:contextualSpacing/>
        <w:rPr>
          <w:rFonts w:ascii="仿宋_GB2312" w:eastAsia="仿宋_GB2312"/>
          <w:kern w:val="0"/>
          <w:sz w:val="32"/>
          <w:szCs w:val="32"/>
        </w:rPr>
      </w:pPr>
      <w:r w:rsidRPr="00A804DD">
        <w:rPr>
          <w:rFonts w:ascii="仿宋_GB2312" w:eastAsia="仿宋_GB2312" w:hAnsi="黑体" w:hint="eastAsia"/>
          <w:kern w:val="0"/>
          <w:sz w:val="32"/>
          <w:szCs w:val="32"/>
        </w:rPr>
        <w:t xml:space="preserve">第三十三条 </w:t>
      </w:r>
      <w:r w:rsidRPr="00A804DD">
        <w:rPr>
          <w:rFonts w:ascii="仿宋_GB2312" w:eastAsia="仿宋_GB2312" w:hint="eastAsia"/>
          <w:kern w:val="0"/>
          <w:sz w:val="32"/>
          <w:szCs w:val="32"/>
        </w:rPr>
        <w:t>本办法由</w:t>
      </w:r>
      <w:r w:rsidR="002B40C0" w:rsidRPr="00A804DD">
        <w:rPr>
          <w:rFonts w:ascii="仿宋_GB2312" w:eastAsia="仿宋_GB2312" w:hint="eastAsia"/>
          <w:kern w:val="0"/>
          <w:sz w:val="32"/>
          <w:szCs w:val="32"/>
        </w:rPr>
        <w:t>本科生院</w:t>
      </w:r>
      <w:r w:rsidRPr="00A804DD">
        <w:rPr>
          <w:rFonts w:ascii="仿宋_GB2312" w:eastAsia="仿宋_GB2312" w:hint="eastAsia"/>
          <w:kern w:val="0"/>
          <w:sz w:val="32"/>
          <w:szCs w:val="32"/>
        </w:rPr>
        <w:t>负责解释。</w:t>
      </w:r>
    </w:p>
    <w:sectPr w:rsidR="002C5AFC" w:rsidRPr="00A804DD" w:rsidSect="00A804DD">
      <w:footerReference w:type="default" r:id="rId7"/>
      <w:pgSz w:w="11907" w:h="16840" w:code="9"/>
      <w:pgMar w:top="1021" w:right="1531" w:bottom="1021" w:left="1531" w:header="1247" w:footer="907" w:gutter="0"/>
      <w:cols w:space="425"/>
      <w:docGrid w:type="lines" w:linePitch="312" w:charSpace="909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8D29" w14:textId="77777777" w:rsidR="00BE0F63" w:rsidRDefault="00BE0F63" w:rsidP="008E153C">
      <w:r>
        <w:separator/>
      </w:r>
    </w:p>
  </w:endnote>
  <w:endnote w:type="continuationSeparator" w:id="0">
    <w:p w14:paraId="2E2EDAF7" w14:textId="77777777" w:rsidR="00BE0F63" w:rsidRDefault="00BE0F63" w:rsidP="008E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90952"/>
      <w:docPartObj>
        <w:docPartGallery w:val="Page Numbers (Bottom of Page)"/>
        <w:docPartUnique/>
      </w:docPartObj>
    </w:sdtPr>
    <w:sdtEndPr>
      <w:rPr>
        <w:sz w:val="21"/>
        <w:szCs w:val="21"/>
      </w:rPr>
    </w:sdtEndPr>
    <w:sdtContent>
      <w:p w14:paraId="236B3101" w14:textId="641DE9F5" w:rsidR="005675C2" w:rsidRPr="005675C2" w:rsidRDefault="005675C2">
        <w:pPr>
          <w:pStyle w:val="a6"/>
          <w:jc w:val="center"/>
          <w:rPr>
            <w:sz w:val="21"/>
            <w:szCs w:val="21"/>
          </w:rPr>
        </w:pPr>
        <w:r w:rsidRPr="005675C2">
          <w:rPr>
            <w:sz w:val="21"/>
            <w:szCs w:val="21"/>
          </w:rPr>
          <w:t>-</w:t>
        </w:r>
        <w:r w:rsidRPr="005675C2">
          <w:rPr>
            <w:sz w:val="21"/>
            <w:szCs w:val="21"/>
          </w:rPr>
          <w:fldChar w:fldCharType="begin"/>
        </w:r>
        <w:r w:rsidRPr="005675C2">
          <w:rPr>
            <w:sz w:val="21"/>
            <w:szCs w:val="21"/>
          </w:rPr>
          <w:instrText>PAGE   \* MERGEFORMAT</w:instrText>
        </w:r>
        <w:r w:rsidRPr="005675C2">
          <w:rPr>
            <w:sz w:val="21"/>
            <w:szCs w:val="21"/>
          </w:rPr>
          <w:fldChar w:fldCharType="separate"/>
        </w:r>
        <w:r w:rsidRPr="005675C2">
          <w:rPr>
            <w:sz w:val="21"/>
            <w:szCs w:val="21"/>
            <w:lang w:val="zh-CN"/>
          </w:rPr>
          <w:t>2</w:t>
        </w:r>
        <w:r w:rsidRPr="005675C2">
          <w:rPr>
            <w:sz w:val="21"/>
            <w:szCs w:val="21"/>
          </w:rPr>
          <w:fldChar w:fldCharType="end"/>
        </w:r>
        <w:r w:rsidRPr="005675C2">
          <w:rPr>
            <w:sz w:val="21"/>
            <w:szCs w:val="21"/>
          </w:rPr>
          <w:t>-</w:t>
        </w:r>
      </w:p>
    </w:sdtContent>
  </w:sdt>
  <w:p w14:paraId="7A9E242D" w14:textId="77777777" w:rsidR="005675C2" w:rsidRDefault="005675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7E37" w14:textId="77777777" w:rsidR="00BE0F63" w:rsidRDefault="00BE0F63" w:rsidP="008E153C">
      <w:r>
        <w:separator/>
      </w:r>
    </w:p>
  </w:footnote>
  <w:footnote w:type="continuationSeparator" w:id="0">
    <w:p w14:paraId="07F1483F" w14:textId="77777777" w:rsidR="00BE0F63" w:rsidRDefault="00BE0F63" w:rsidP="008E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ADBCA"/>
    <w:multiLevelType w:val="singleLevel"/>
    <w:tmpl w:val="591ADBCA"/>
    <w:lvl w:ilvl="0">
      <w:start w:val="1"/>
      <w:numFmt w:val="chineseCounting"/>
      <w:suff w:val="nothing"/>
      <w:lvlText w:val="（%1）"/>
      <w:lvlJc w:val="left"/>
    </w:lvl>
  </w:abstractNum>
  <w:abstractNum w:abstractNumId="1" w15:restartNumberingAfterBreak="0">
    <w:nsid w:val="595A09D8"/>
    <w:multiLevelType w:val="singleLevel"/>
    <w:tmpl w:val="595A09D8"/>
    <w:lvl w:ilvl="0">
      <w:start w:val="1"/>
      <w:numFmt w:val="chineseCounting"/>
      <w:suff w:val="nothing"/>
      <w:lvlText w:val="（%1）"/>
      <w:lvlJc w:val="left"/>
    </w:lvl>
  </w:abstractNum>
  <w:abstractNum w:abstractNumId="2" w15:restartNumberingAfterBreak="0">
    <w:nsid w:val="595C4653"/>
    <w:multiLevelType w:val="singleLevel"/>
    <w:tmpl w:val="595C4653"/>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32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FA"/>
    <w:rsid w:val="00061D94"/>
    <w:rsid w:val="0008696E"/>
    <w:rsid w:val="000B3ACB"/>
    <w:rsid w:val="001255BD"/>
    <w:rsid w:val="00171DF1"/>
    <w:rsid w:val="001726C6"/>
    <w:rsid w:val="00194EA5"/>
    <w:rsid w:val="001C5FAB"/>
    <w:rsid w:val="00214BB9"/>
    <w:rsid w:val="002B40C0"/>
    <w:rsid w:val="002C5AFC"/>
    <w:rsid w:val="00301FE1"/>
    <w:rsid w:val="003526BD"/>
    <w:rsid w:val="0039597D"/>
    <w:rsid w:val="003968BA"/>
    <w:rsid w:val="003B28AE"/>
    <w:rsid w:val="003C7DAC"/>
    <w:rsid w:val="00496EFC"/>
    <w:rsid w:val="004C5EFB"/>
    <w:rsid w:val="00547E42"/>
    <w:rsid w:val="00557EBB"/>
    <w:rsid w:val="005675C2"/>
    <w:rsid w:val="00577A93"/>
    <w:rsid w:val="005D40F9"/>
    <w:rsid w:val="0061287A"/>
    <w:rsid w:val="006424B2"/>
    <w:rsid w:val="00657E3D"/>
    <w:rsid w:val="00660C52"/>
    <w:rsid w:val="006C2B1B"/>
    <w:rsid w:val="006D2094"/>
    <w:rsid w:val="007612C7"/>
    <w:rsid w:val="00764BFC"/>
    <w:rsid w:val="007B313D"/>
    <w:rsid w:val="007D3692"/>
    <w:rsid w:val="00805669"/>
    <w:rsid w:val="0081679C"/>
    <w:rsid w:val="008850EF"/>
    <w:rsid w:val="008E153C"/>
    <w:rsid w:val="00910513"/>
    <w:rsid w:val="00923295"/>
    <w:rsid w:val="009505C4"/>
    <w:rsid w:val="009660E1"/>
    <w:rsid w:val="009838C5"/>
    <w:rsid w:val="009A0506"/>
    <w:rsid w:val="00A556CD"/>
    <w:rsid w:val="00A804DD"/>
    <w:rsid w:val="00AB4559"/>
    <w:rsid w:val="00AE3469"/>
    <w:rsid w:val="00AE505C"/>
    <w:rsid w:val="00B11EA6"/>
    <w:rsid w:val="00B77D55"/>
    <w:rsid w:val="00B87FFB"/>
    <w:rsid w:val="00BC17CA"/>
    <w:rsid w:val="00BE0F63"/>
    <w:rsid w:val="00CF5C42"/>
    <w:rsid w:val="00D03A2B"/>
    <w:rsid w:val="00D21949"/>
    <w:rsid w:val="00D24E53"/>
    <w:rsid w:val="00D60775"/>
    <w:rsid w:val="00D935FA"/>
    <w:rsid w:val="00DC0185"/>
    <w:rsid w:val="00DE1212"/>
    <w:rsid w:val="00DF1C31"/>
    <w:rsid w:val="00E463C0"/>
    <w:rsid w:val="00E540D0"/>
    <w:rsid w:val="00E665C2"/>
    <w:rsid w:val="00E7247D"/>
    <w:rsid w:val="00E7758B"/>
    <w:rsid w:val="00E9589D"/>
    <w:rsid w:val="00F30940"/>
    <w:rsid w:val="00F9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EDEA"/>
  <w15:chartTrackingRefBased/>
  <w15:docId w15:val="{C3CA0756-A4A3-474D-83A7-53D2CC2D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5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935FA"/>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8E15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153C"/>
    <w:rPr>
      <w:rFonts w:ascii="Times New Roman" w:eastAsia="宋体" w:hAnsi="Times New Roman" w:cs="Times New Roman"/>
      <w:sz w:val="18"/>
      <w:szCs w:val="18"/>
    </w:rPr>
  </w:style>
  <w:style w:type="paragraph" w:styleId="a6">
    <w:name w:val="footer"/>
    <w:basedOn w:val="a"/>
    <w:link w:val="a7"/>
    <w:uiPriority w:val="99"/>
    <w:unhideWhenUsed/>
    <w:rsid w:val="008E153C"/>
    <w:pPr>
      <w:tabs>
        <w:tab w:val="center" w:pos="4153"/>
        <w:tab w:val="right" w:pos="8306"/>
      </w:tabs>
      <w:snapToGrid w:val="0"/>
      <w:jc w:val="left"/>
    </w:pPr>
    <w:rPr>
      <w:sz w:val="18"/>
      <w:szCs w:val="18"/>
    </w:rPr>
  </w:style>
  <w:style w:type="character" w:customStyle="1" w:styleId="a7">
    <w:name w:val="页脚 字符"/>
    <w:basedOn w:val="a0"/>
    <w:link w:val="a6"/>
    <w:uiPriority w:val="99"/>
    <w:rsid w:val="008E15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齐明超</dc:creator>
  <cp:keywords/>
  <dc:description/>
  <cp:lastModifiedBy>xcsong600</cp:lastModifiedBy>
  <cp:revision>24</cp:revision>
  <dcterms:created xsi:type="dcterms:W3CDTF">2021-06-11T03:47:00Z</dcterms:created>
  <dcterms:modified xsi:type="dcterms:W3CDTF">2021-07-23T04:32:00Z</dcterms:modified>
</cp:coreProperties>
</file>